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88DD3" w14:textId="21CB7B09"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CA2A00">
        <w:rPr>
          <w:rFonts w:asciiTheme="minorHAnsi" w:hAnsiTheme="minorHAnsi" w:cstheme="minorHAnsi"/>
          <w:noProof/>
          <w:highlight w:val="yellow"/>
        </w:rPr>
        <w:t>21 September 2021</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 xml:space="preserve">Mr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4BAA0E8A" w:rsidR="00401A97" w:rsidRDefault="005B42B4" w:rsidP="00401A97">
      <w:pPr>
        <w:rPr>
          <w:rFonts w:asciiTheme="minorHAnsi" w:hAnsiTheme="minorHAnsi" w:cstheme="minorHAnsi"/>
        </w:rPr>
      </w:pPr>
      <w:r>
        <w:rPr>
          <w:rFonts w:asciiTheme="minorHAnsi" w:hAnsiTheme="minorHAnsi" w:cstheme="minorHAnsi"/>
        </w:rPr>
        <w:t>We have recently been aware the Commonwealth Bank of Australia (CBA) has announced it is undertaking a $6.1 billion off-market share buyback and offering shareholders (as at 18 August 2021) the opportunity to participate.</w:t>
      </w:r>
    </w:p>
    <w:p w14:paraId="55FCA0F8" w14:textId="77777777" w:rsidR="005B42B4" w:rsidRDefault="005B42B4" w:rsidP="00401A97">
      <w:pPr>
        <w:rPr>
          <w:rFonts w:asciiTheme="minorHAnsi" w:hAnsiTheme="minorHAnsi" w:cstheme="minorHAnsi"/>
        </w:rPr>
      </w:pPr>
    </w:p>
    <w:p w14:paraId="33C6C2E6" w14:textId="33E754DE" w:rsidR="005B42B4" w:rsidRPr="005B42B4" w:rsidRDefault="005B42B4" w:rsidP="005B42B4">
      <w:pPr>
        <w:pStyle w:val="paragraph"/>
        <w:shd w:val="clear" w:color="auto" w:fill="FFFFFF"/>
        <w:spacing w:before="0" w:beforeAutospacing="0" w:after="0" w:afterAutospacing="0"/>
        <w:jc w:val="both"/>
        <w:textAlignment w:val="baseline"/>
        <w:rPr>
          <w:rStyle w:val="eop"/>
          <w:rFonts w:ascii="Calibri" w:eastAsia="Cambria" w:hAnsi="Calibri" w:cs="Calibri"/>
          <w:sz w:val="22"/>
          <w:szCs w:val="22"/>
        </w:rPr>
      </w:pPr>
      <w:r w:rsidRPr="005B42B4">
        <w:rPr>
          <w:rStyle w:val="normaltextrun"/>
          <w:rFonts w:ascii="Calibri" w:hAnsi="Calibri" w:cs="Calibri"/>
          <w:sz w:val="22"/>
          <w:szCs w:val="22"/>
          <w:lang w:val="en-US"/>
        </w:rPr>
        <w:t>The buy-back will then open for participation up until the </w:t>
      </w:r>
      <w:r w:rsidRPr="000326F2">
        <w:rPr>
          <w:rStyle w:val="normaltextrun"/>
          <w:rFonts w:ascii="Calibri" w:hAnsi="Calibri" w:cs="Calibri"/>
          <w:b/>
          <w:bCs/>
          <w:i/>
          <w:iCs/>
          <w:sz w:val="22"/>
          <w:szCs w:val="22"/>
          <w:u w:val="single"/>
          <w:lang w:val="en-US"/>
        </w:rPr>
        <w:t>1 October 2021</w:t>
      </w:r>
      <w:r w:rsidRPr="005B42B4">
        <w:rPr>
          <w:rStyle w:val="normaltextrun"/>
          <w:rFonts w:ascii="Calibri" w:hAnsi="Calibri" w:cs="Calibri"/>
          <w:sz w:val="22"/>
          <w:szCs w:val="22"/>
          <w:lang w:val="en-US"/>
        </w:rPr>
        <w:t>.</w:t>
      </w:r>
      <w:r w:rsidRPr="000326F2">
        <w:rPr>
          <w:rStyle w:val="eop"/>
          <w:rFonts w:ascii="Calibri" w:eastAsia="Cambria" w:hAnsi="Calibri" w:cs="Calibri"/>
          <w:b/>
          <w:bCs/>
          <w:i/>
          <w:iCs/>
          <w:sz w:val="22"/>
          <w:szCs w:val="22"/>
        </w:rPr>
        <w:t> </w:t>
      </w:r>
      <w:r w:rsidR="0090463C" w:rsidRPr="000326F2">
        <w:rPr>
          <w:rStyle w:val="eop"/>
          <w:rFonts w:ascii="Calibri" w:eastAsia="Cambria" w:hAnsi="Calibri" w:cs="Calibri"/>
          <w:b/>
          <w:bCs/>
          <w:i/>
          <w:iCs/>
          <w:sz w:val="22"/>
          <w:szCs w:val="22"/>
        </w:rPr>
        <w:t xml:space="preserve">We need your response to this ROA by </w:t>
      </w:r>
      <w:r w:rsidR="0062666E" w:rsidRPr="000326F2">
        <w:rPr>
          <w:rStyle w:val="eop"/>
          <w:rFonts w:ascii="Calibri" w:eastAsia="Cambria" w:hAnsi="Calibri" w:cs="Calibri"/>
          <w:b/>
          <w:bCs/>
          <w:i/>
          <w:iCs/>
          <w:sz w:val="22"/>
          <w:szCs w:val="22"/>
        </w:rPr>
        <w:t>29</w:t>
      </w:r>
      <w:r w:rsidR="0062666E" w:rsidRPr="000326F2">
        <w:rPr>
          <w:rStyle w:val="eop"/>
          <w:rFonts w:ascii="Calibri" w:eastAsia="Cambria" w:hAnsi="Calibri" w:cs="Calibri"/>
          <w:b/>
          <w:bCs/>
          <w:i/>
          <w:iCs/>
          <w:sz w:val="22"/>
          <w:szCs w:val="22"/>
          <w:vertAlign w:val="superscript"/>
        </w:rPr>
        <w:t>th</w:t>
      </w:r>
      <w:r w:rsidR="0062666E" w:rsidRPr="000326F2">
        <w:rPr>
          <w:rStyle w:val="eop"/>
          <w:rFonts w:ascii="Calibri" w:eastAsia="Cambria" w:hAnsi="Calibri" w:cs="Calibri"/>
          <w:b/>
          <w:bCs/>
          <w:i/>
          <w:iCs/>
          <w:sz w:val="22"/>
          <w:szCs w:val="22"/>
        </w:rPr>
        <w:t xml:space="preserve"> September 2021 please.</w:t>
      </w:r>
    </w:p>
    <w:p w14:paraId="4E94F601" w14:textId="77777777" w:rsidR="005B42B4" w:rsidRPr="005B42B4" w:rsidRDefault="005B42B4" w:rsidP="005B42B4">
      <w:pPr>
        <w:pStyle w:val="paragraph"/>
        <w:shd w:val="clear" w:color="auto" w:fill="FFFFFF"/>
        <w:spacing w:before="0" w:beforeAutospacing="0" w:after="0" w:afterAutospacing="0"/>
        <w:jc w:val="both"/>
        <w:textAlignment w:val="baseline"/>
        <w:rPr>
          <w:rFonts w:ascii="Segoe UI" w:hAnsi="Segoe UI" w:cs="Segoe UI"/>
          <w:sz w:val="18"/>
          <w:szCs w:val="18"/>
        </w:rPr>
      </w:pPr>
    </w:p>
    <w:p w14:paraId="6B2FB969" w14:textId="43AE6193" w:rsidR="005B42B4" w:rsidRPr="005B42B4" w:rsidRDefault="005B42B4" w:rsidP="005B42B4">
      <w:pPr>
        <w:pStyle w:val="paragraph"/>
        <w:shd w:val="clear" w:color="auto" w:fill="FFFFFF"/>
        <w:spacing w:before="0" w:beforeAutospacing="0" w:after="0" w:afterAutospacing="0"/>
        <w:jc w:val="both"/>
        <w:textAlignment w:val="baseline"/>
        <w:rPr>
          <w:rStyle w:val="eop"/>
          <w:rFonts w:ascii="Calibri" w:eastAsia="Cambria" w:hAnsi="Calibri" w:cs="Calibri"/>
          <w:sz w:val="22"/>
          <w:szCs w:val="22"/>
        </w:rPr>
      </w:pPr>
      <w:r w:rsidRPr="005B42B4">
        <w:rPr>
          <w:rStyle w:val="normaltextrun"/>
          <w:rFonts w:ascii="Calibri" w:hAnsi="Calibri" w:cs="Calibri"/>
          <w:sz w:val="22"/>
          <w:szCs w:val="22"/>
          <w:lang w:val="en-US"/>
        </w:rPr>
        <w:t>The offer is to buy your CBA shares back off you at a discount to the market price (see below for more information about the discount).  The incentive to sell your shares at a lower price than the current market price, is that of the price you would receive, $21.66 per share is a “capital” component with the balance being a fully franked dividend.</w:t>
      </w:r>
      <w:r w:rsidRPr="005B42B4">
        <w:rPr>
          <w:rStyle w:val="eop"/>
          <w:rFonts w:ascii="Calibri" w:eastAsia="Cambria" w:hAnsi="Calibri" w:cs="Calibri"/>
          <w:sz w:val="22"/>
          <w:szCs w:val="22"/>
        </w:rPr>
        <w:t> </w:t>
      </w:r>
    </w:p>
    <w:p w14:paraId="13E21CBF" w14:textId="77777777" w:rsidR="005B42B4" w:rsidRPr="005B42B4" w:rsidRDefault="005B42B4" w:rsidP="005B42B4">
      <w:pPr>
        <w:pStyle w:val="paragraph"/>
        <w:shd w:val="clear" w:color="auto" w:fill="FFFFFF"/>
        <w:spacing w:before="0" w:beforeAutospacing="0" w:after="0" w:afterAutospacing="0"/>
        <w:jc w:val="both"/>
        <w:textAlignment w:val="baseline"/>
        <w:rPr>
          <w:rFonts w:ascii="Segoe UI" w:hAnsi="Segoe UI" w:cs="Segoe UI"/>
          <w:sz w:val="18"/>
          <w:szCs w:val="18"/>
        </w:rPr>
      </w:pPr>
    </w:p>
    <w:p w14:paraId="20E8D267" w14:textId="647584C8" w:rsidR="005B42B4" w:rsidRPr="005B42B4" w:rsidRDefault="005B42B4" w:rsidP="005B42B4">
      <w:pPr>
        <w:pStyle w:val="paragraph"/>
        <w:shd w:val="clear" w:color="auto" w:fill="FFFFFF"/>
        <w:spacing w:before="0" w:beforeAutospacing="0" w:after="0" w:afterAutospacing="0"/>
        <w:jc w:val="both"/>
        <w:textAlignment w:val="baseline"/>
        <w:rPr>
          <w:rStyle w:val="eop"/>
          <w:rFonts w:ascii="Calibri" w:eastAsia="Cambria" w:hAnsi="Calibri" w:cs="Calibri"/>
          <w:sz w:val="22"/>
          <w:szCs w:val="22"/>
        </w:rPr>
      </w:pPr>
      <w:r w:rsidRPr="005B42B4">
        <w:rPr>
          <w:rStyle w:val="normaltextrun"/>
          <w:rFonts w:ascii="Calibri" w:hAnsi="Calibri" w:cs="Calibri"/>
          <w:sz w:val="22"/>
          <w:szCs w:val="22"/>
          <w:lang w:val="en-US"/>
        </w:rPr>
        <w:t>While the majority of the price received for your shares will be a dividend attracting significant franking credits, the transaction may also create a capital loss which can be used to offset capital gains you may have, or think you may create, on the sale of other investments in this 2021/22 or future financial years.</w:t>
      </w:r>
      <w:r w:rsidRPr="005B42B4">
        <w:rPr>
          <w:rStyle w:val="eop"/>
          <w:rFonts w:ascii="Calibri" w:eastAsia="Cambria" w:hAnsi="Calibri" w:cs="Calibri"/>
          <w:sz w:val="22"/>
          <w:szCs w:val="22"/>
        </w:rPr>
        <w:t> </w:t>
      </w:r>
    </w:p>
    <w:p w14:paraId="0B73CBBE" w14:textId="77777777" w:rsidR="005B42B4" w:rsidRPr="005B42B4" w:rsidRDefault="005B42B4" w:rsidP="005B42B4">
      <w:pPr>
        <w:pStyle w:val="paragraph"/>
        <w:shd w:val="clear" w:color="auto" w:fill="FFFFFF"/>
        <w:spacing w:before="0" w:beforeAutospacing="0" w:after="0" w:afterAutospacing="0"/>
        <w:jc w:val="both"/>
        <w:textAlignment w:val="baseline"/>
        <w:rPr>
          <w:rFonts w:ascii="Segoe UI" w:hAnsi="Segoe UI" w:cs="Segoe UI"/>
          <w:sz w:val="18"/>
          <w:szCs w:val="18"/>
        </w:rPr>
      </w:pPr>
    </w:p>
    <w:p w14:paraId="1EDC8A91" w14:textId="745BFEC1" w:rsidR="005B42B4" w:rsidRPr="005B42B4" w:rsidRDefault="005B42B4" w:rsidP="005B42B4">
      <w:pPr>
        <w:pStyle w:val="paragraph"/>
        <w:shd w:val="clear" w:color="auto" w:fill="FFFFFF"/>
        <w:spacing w:before="0" w:beforeAutospacing="0" w:after="0" w:afterAutospacing="0"/>
        <w:jc w:val="both"/>
        <w:textAlignment w:val="baseline"/>
        <w:rPr>
          <w:rStyle w:val="eop"/>
          <w:rFonts w:ascii="Calibri" w:eastAsia="Cambria" w:hAnsi="Calibri" w:cs="Calibri"/>
          <w:sz w:val="22"/>
          <w:szCs w:val="22"/>
        </w:rPr>
      </w:pPr>
      <w:r w:rsidRPr="005B42B4">
        <w:rPr>
          <w:rStyle w:val="normaltextrun"/>
          <w:rFonts w:ascii="Calibri" w:hAnsi="Calibri" w:cs="Calibri"/>
          <w:sz w:val="22"/>
          <w:szCs w:val="22"/>
          <w:lang w:val="en-US"/>
        </w:rPr>
        <w:t>For CBA shareholders on the lowest tax rate (Superannuation Pensioners or those on a 0% tax rate) or for those who have a Personal Superannuation or SMSF (either 15% or 0% tax rate) this could be worth considering. </w:t>
      </w:r>
      <w:r w:rsidRPr="005B42B4">
        <w:rPr>
          <w:rStyle w:val="eop"/>
          <w:rFonts w:ascii="Calibri" w:eastAsia="Cambria" w:hAnsi="Calibri" w:cs="Calibri"/>
          <w:sz w:val="22"/>
          <w:szCs w:val="22"/>
        </w:rPr>
        <w:t> </w:t>
      </w:r>
    </w:p>
    <w:p w14:paraId="08491DF0" w14:textId="77777777" w:rsidR="005B42B4" w:rsidRPr="005B42B4" w:rsidRDefault="005B42B4" w:rsidP="005B42B4">
      <w:pPr>
        <w:pStyle w:val="paragraph"/>
        <w:shd w:val="clear" w:color="auto" w:fill="FFFFFF"/>
        <w:spacing w:before="0" w:beforeAutospacing="0" w:after="0" w:afterAutospacing="0"/>
        <w:jc w:val="both"/>
        <w:textAlignment w:val="baseline"/>
        <w:rPr>
          <w:rFonts w:ascii="Segoe UI" w:hAnsi="Segoe UI" w:cs="Segoe UI"/>
          <w:sz w:val="18"/>
          <w:szCs w:val="18"/>
        </w:rPr>
      </w:pPr>
    </w:p>
    <w:p w14:paraId="0DBCABA7" w14:textId="77777777" w:rsidR="005B42B4" w:rsidRPr="005B42B4" w:rsidRDefault="005B42B4" w:rsidP="005B42B4">
      <w:pPr>
        <w:pStyle w:val="paragraph"/>
        <w:shd w:val="clear" w:color="auto" w:fill="FFFFFF"/>
        <w:spacing w:before="0" w:beforeAutospacing="0" w:after="0" w:afterAutospacing="0"/>
        <w:jc w:val="both"/>
        <w:textAlignment w:val="baseline"/>
        <w:rPr>
          <w:rFonts w:ascii="Segoe UI" w:hAnsi="Segoe UI" w:cs="Segoe UI"/>
          <w:sz w:val="18"/>
          <w:szCs w:val="18"/>
        </w:rPr>
      </w:pPr>
      <w:r w:rsidRPr="005B42B4">
        <w:rPr>
          <w:rStyle w:val="normaltextrun"/>
          <w:rFonts w:ascii="Calibri" w:hAnsi="Calibri" w:cs="Calibri"/>
          <w:sz w:val="22"/>
          <w:szCs w:val="22"/>
          <w:shd w:val="clear" w:color="auto" w:fill="FFFFFF"/>
          <w:lang w:val="en-US"/>
        </w:rPr>
        <w:t>If you sell your shares, but ultimately wanted to maintain your holding of CBA long term, you would need to re-buy them on market, which would incur a brokerage trading cost. We can arrange for this to occur on your behalf by the way.</w:t>
      </w:r>
      <w:r w:rsidRPr="005B42B4">
        <w:rPr>
          <w:rStyle w:val="eop"/>
          <w:rFonts w:ascii="Calibri" w:eastAsia="Cambria" w:hAnsi="Calibri" w:cs="Calibri"/>
          <w:sz w:val="22"/>
          <w:szCs w:val="22"/>
        </w:rPr>
        <w:t> </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1A078B5E" w14:textId="2CE27B75" w:rsidR="00401A97" w:rsidRPr="005B42B4"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r w:rsidR="005B42B4">
        <w:rPr>
          <w:rFonts w:asciiTheme="minorHAnsi" w:hAnsiTheme="minorHAnsi" w:cstheme="minorHAnsi"/>
        </w:rPr>
        <w:t>,</w:t>
      </w: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39EC7F1B" w14:textId="2CD8CB18" w:rsidR="00113C1C" w:rsidRPr="00113C1C"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Title etc</w:t>
      </w: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highlight w:val="yellow"/>
        </w:rPr>
        <w:t>Mr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607E9141"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CA2A00">
        <w:rPr>
          <w:rFonts w:asciiTheme="minorHAnsi" w:hAnsiTheme="minorHAnsi" w:cstheme="minorHAnsi"/>
          <w:iCs w:val="0"/>
          <w:noProof/>
          <w:color w:val="auto"/>
          <w:spacing w:val="5"/>
          <w:kern w:val="1"/>
          <w:sz w:val="28"/>
          <w:szCs w:val="28"/>
          <w:highlight w:val="yellow"/>
        </w:rPr>
        <w:t>21 September 2021</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r w:rsidRPr="00B8143E">
        <w:rPr>
          <w:rFonts w:asciiTheme="minorHAnsi" w:eastAsiaTheme="minorEastAsia" w:hAnsiTheme="minorHAnsi" w:cstheme="minorHAnsi"/>
          <w:iCs w:val="0"/>
          <w:color w:val="auto"/>
          <w:spacing w:val="0"/>
          <w:sz w:val="22"/>
          <w:lang w:val="x-none"/>
        </w:rPr>
        <w:t xml:space="preserve">Authorised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6D7D3D9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w:t>
      </w:r>
      <w:r w:rsidR="005B42B4">
        <w:rPr>
          <w:rFonts w:asciiTheme="minorHAnsi" w:eastAsiaTheme="minorEastAsia" w:hAnsiTheme="minorHAnsi" w:cstheme="minorHAnsi"/>
        </w:rPr>
        <w:t xml:space="preserve"> the offer to buy back your CBA shares</w:t>
      </w:r>
      <w:r w:rsidR="0084069F">
        <w:rPr>
          <w:rFonts w:asciiTheme="minorHAnsi" w:eastAsiaTheme="minorEastAsia" w:hAnsiTheme="minorHAnsi" w:cstheme="minorHAnsi"/>
        </w:rPr>
        <w:t xml:space="preserve">. </w:t>
      </w:r>
      <w:r w:rsidRPr="000A65AF">
        <w:rPr>
          <w:rFonts w:asciiTheme="minorHAnsi" w:eastAsiaTheme="minorEastAsia" w:hAnsiTheme="minorHAnsi" w:cstheme="minorHAnsi"/>
        </w:rPr>
        <w:t>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3C0B5255" w14:textId="3C6E75A8" w:rsidR="00401A97" w:rsidRDefault="0084069F" w:rsidP="00401A97">
      <w:pPr>
        <w:pStyle w:val="Heading2"/>
        <w:widowControl w:val="0"/>
        <w:tabs>
          <w:tab w:val="clear" w:pos="0"/>
          <w:tab w:val="num" w:pos="576"/>
        </w:tabs>
        <w:ind w:left="576" w:hanging="576"/>
        <w:rPr>
          <w:rFonts w:asciiTheme="minorHAnsi" w:eastAsiaTheme="minorEastAsia" w:hAnsiTheme="minorHAnsi" w:cstheme="minorHAnsi"/>
          <w:lang w:eastAsia="en-AU"/>
        </w:rPr>
      </w:pPr>
      <w:r>
        <w:rPr>
          <w:rFonts w:asciiTheme="minorHAnsi" w:eastAsiaTheme="minorEastAsia" w:hAnsiTheme="minorHAnsi" w:cstheme="minorHAnsi"/>
          <w:lang w:eastAsia="en-AU"/>
        </w:rPr>
        <w:t>Buy Back Offer</w:t>
      </w:r>
    </w:p>
    <w:p w14:paraId="74A47C8E" w14:textId="654B3B36" w:rsidR="0084069F" w:rsidRDefault="0084069F" w:rsidP="0084069F">
      <w:pPr>
        <w:rPr>
          <w:lang w:val="en-AU" w:eastAsia="en-AU"/>
        </w:rPr>
      </w:pPr>
    </w:p>
    <w:p w14:paraId="32D2C11F" w14:textId="77777777" w:rsidR="0084069F" w:rsidRDefault="0084069F" w:rsidP="008406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lang w:val="en-US"/>
        </w:rPr>
        <w:t>Offer Summary</w:t>
      </w:r>
      <w:r>
        <w:rPr>
          <w:rStyle w:val="eop"/>
          <w:rFonts w:ascii="Calibri" w:eastAsia="Cambria" w:hAnsi="Calibri" w:cs="Calibri"/>
        </w:rPr>
        <w:t> </w:t>
      </w:r>
    </w:p>
    <w:p w14:paraId="5A478D7D" w14:textId="77777777" w:rsidR="0084069F" w:rsidRDefault="0084069F" w:rsidP="0084069F">
      <w:pPr>
        <w:pStyle w:val="paragraph"/>
        <w:spacing w:before="0" w:beforeAutospacing="0" w:after="0" w:afterAutospacing="0"/>
        <w:jc w:val="both"/>
        <w:textAlignment w:val="baseline"/>
        <w:rPr>
          <w:rFonts w:ascii="Segoe UI" w:hAnsi="Segoe UI" w:cs="Segoe UI"/>
          <w:sz w:val="18"/>
          <w:szCs w:val="18"/>
        </w:rPr>
      </w:pPr>
      <w:r>
        <w:rPr>
          <w:rStyle w:val="eop"/>
          <w:rFonts w:ascii="Calibri" w:eastAsia="Cambria" w:hAnsi="Calibri" w:cs="Calibri"/>
          <w:sz w:val="22"/>
          <w:szCs w:val="22"/>
        </w:rPr>
        <w:t> </w:t>
      </w:r>
    </w:p>
    <w:p w14:paraId="060BDC57" w14:textId="38B9B3C5" w:rsidR="0084069F" w:rsidRDefault="0084069F" w:rsidP="008406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Buy-Back Total:  </w:t>
      </w:r>
      <w:r>
        <w:rPr>
          <w:rStyle w:val="tabchar"/>
          <w:rFonts w:ascii="Calibri" w:eastAsia="Calibri" w:hAnsi="Calibri" w:cs="Calibri"/>
          <w:sz w:val="22"/>
          <w:szCs w:val="22"/>
        </w:rPr>
        <w:t xml:space="preserve"> </w:t>
      </w:r>
      <w:r w:rsidR="000F7B39">
        <w:rPr>
          <w:rStyle w:val="tabchar"/>
          <w:rFonts w:ascii="Calibri" w:eastAsia="Calibri" w:hAnsi="Calibri" w:cs="Calibri"/>
          <w:sz w:val="22"/>
          <w:szCs w:val="22"/>
        </w:rPr>
        <w:tab/>
      </w:r>
      <w:r w:rsidR="000F7B39">
        <w:rPr>
          <w:rStyle w:val="tabchar"/>
          <w:rFonts w:ascii="Calibri" w:eastAsia="Calibri" w:hAnsi="Calibri" w:cs="Calibri"/>
          <w:sz w:val="22"/>
          <w:szCs w:val="22"/>
        </w:rPr>
        <w:tab/>
      </w:r>
      <w:r>
        <w:rPr>
          <w:rStyle w:val="normaltextrun"/>
          <w:rFonts w:ascii="Calibri" w:hAnsi="Calibri" w:cs="Calibri"/>
          <w:sz w:val="22"/>
          <w:szCs w:val="22"/>
          <w:lang w:val="en-US"/>
        </w:rPr>
        <w:t>Up to $6.1 billion</w:t>
      </w:r>
      <w:r>
        <w:rPr>
          <w:rStyle w:val="eop"/>
          <w:rFonts w:ascii="Calibri" w:eastAsia="Cambria" w:hAnsi="Calibri" w:cs="Calibri"/>
          <w:sz w:val="22"/>
          <w:szCs w:val="22"/>
        </w:rPr>
        <w:t> </w:t>
      </w:r>
    </w:p>
    <w:p w14:paraId="1010A69D" w14:textId="77777777" w:rsidR="0084069F" w:rsidRDefault="0084069F" w:rsidP="0084069F">
      <w:pPr>
        <w:pStyle w:val="paragraph"/>
        <w:spacing w:before="0" w:beforeAutospacing="0" w:after="0" w:afterAutospacing="0"/>
        <w:ind w:left="2880" w:hanging="2880"/>
        <w:jc w:val="both"/>
        <w:textAlignment w:val="baseline"/>
        <w:rPr>
          <w:rFonts w:ascii="Segoe UI" w:hAnsi="Segoe UI" w:cs="Segoe UI"/>
          <w:sz w:val="18"/>
          <w:szCs w:val="18"/>
        </w:rPr>
      </w:pPr>
      <w:r>
        <w:rPr>
          <w:rStyle w:val="eop"/>
          <w:rFonts w:ascii="Calibri" w:eastAsia="Cambria" w:hAnsi="Calibri" w:cs="Calibri"/>
          <w:sz w:val="22"/>
          <w:szCs w:val="22"/>
        </w:rPr>
        <w:t> </w:t>
      </w:r>
    </w:p>
    <w:p w14:paraId="69D48091" w14:textId="1EA58C60" w:rsidR="0084069F" w:rsidRDefault="0084069F" w:rsidP="0084069F">
      <w:pPr>
        <w:pStyle w:val="paragraph"/>
        <w:spacing w:before="0" w:beforeAutospacing="0" w:after="0" w:afterAutospacing="0"/>
        <w:ind w:left="2880" w:hanging="2880"/>
        <w:jc w:val="both"/>
        <w:textAlignment w:val="baseline"/>
        <w:rPr>
          <w:rFonts w:ascii="Segoe UI" w:hAnsi="Segoe UI" w:cs="Segoe UI"/>
          <w:sz w:val="18"/>
          <w:szCs w:val="18"/>
        </w:rPr>
      </w:pPr>
      <w:r>
        <w:rPr>
          <w:rStyle w:val="normaltextrun"/>
          <w:rFonts w:ascii="Calibri" w:hAnsi="Calibri" w:cs="Calibri"/>
          <w:sz w:val="22"/>
          <w:szCs w:val="22"/>
          <w:lang w:val="en-US"/>
        </w:rPr>
        <w:t>Tender Price:</w:t>
      </w:r>
      <w:r>
        <w:rPr>
          <w:rStyle w:val="tabchar"/>
          <w:rFonts w:ascii="Calibri" w:eastAsia="Calibri" w:hAnsi="Calibri" w:cs="Calibri"/>
          <w:sz w:val="22"/>
          <w:szCs w:val="22"/>
        </w:rPr>
        <w:t xml:space="preserve"> </w:t>
      </w:r>
      <w:r w:rsidR="000F7B39">
        <w:rPr>
          <w:rStyle w:val="tabchar"/>
          <w:rFonts w:ascii="Calibri" w:eastAsia="Calibri" w:hAnsi="Calibri" w:cs="Calibri"/>
          <w:sz w:val="22"/>
          <w:szCs w:val="22"/>
        </w:rPr>
        <w:tab/>
      </w:r>
      <w:r>
        <w:rPr>
          <w:rStyle w:val="normaltextrun"/>
          <w:rFonts w:ascii="Calibri" w:hAnsi="Calibri" w:cs="Calibri"/>
          <w:sz w:val="22"/>
          <w:szCs w:val="22"/>
          <w:lang w:val="en-US"/>
        </w:rPr>
        <w:t>A discount to the volume weighted average price of CBA shares traded on the ASX over the 5-day period up to and including the closing date.</w:t>
      </w:r>
      <w:r>
        <w:rPr>
          <w:rStyle w:val="eop"/>
          <w:rFonts w:ascii="Calibri" w:eastAsia="Cambria" w:hAnsi="Calibri" w:cs="Calibri"/>
          <w:sz w:val="22"/>
          <w:szCs w:val="22"/>
        </w:rPr>
        <w:t> </w:t>
      </w:r>
    </w:p>
    <w:p w14:paraId="185528F9" w14:textId="77777777" w:rsidR="0084069F" w:rsidRDefault="0084069F" w:rsidP="0084069F">
      <w:pPr>
        <w:pStyle w:val="paragraph"/>
        <w:spacing w:before="0" w:beforeAutospacing="0" w:after="0" w:afterAutospacing="0"/>
        <w:jc w:val="both"/>
        <w:textAlignment w:val="baseline"/>
        <w:rPr>
          <w:rFonts w:ascii="Segoe UI" w:hAnsi="Segoe UI" w:cs="Segoe UI"/>
          <w:sz w:val="18"/>
          <w:szCs w:val="18"/>
        </w:rPr>
      </w:pPr>
      <w:r>
        <w:rPr>
          <w:rStyle w:val="eop"/>
          <w:rFonts w:ascii="Calibri" w:eastAsia="Cambria" w:hAnsi="Calibri" w:cs="Calibri"/>
          <w:sz w:val="22"/>
          <w:szCs w:val="22"/>
        </w:rPr>
        <w:t> </w:t>
      </w:r>
    </w:p>
    <w:p w14:paraId="16119A52" w14:textId="7130F0BD" w:rsidR="0084069F" w:rsidRDefault="0084069F" w:rsidP="008406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Discount Range:</w:t>
      </w:r>
      <w:r>
        <w:rPr>
          <w:rStyle w:val="tabchar"/>
          <w:rFonts w:ascii="Calibri" w:eastAsia="Calibri" w:hAnsi="Calibri" w:cs="Calibri"/>
          <w:sz w:val="22"/>
          <w:szCs w:val="22"/>
        </w:rPr>
        <w:t xml:space="preserve"> </w:t>
      </w:r>
      <w:r w:rsidR="000F7B39">
        <w:rPr>
          <w:rStyle w:val="tabchar"/>
          <w:rFonts w:ascii="Calibri" w:eastAsia="Calibri" w:hAnsi="Calibri" w:cs="Calibri"/>
          <w:sz w:val="22"/>
          <w:szCs w:val="22"/>
        </w:rPr>
        <w:tab/>
      </w:r>
      <w:r w:rsidR="000F7B39">
        <w:rPr>
          <w:rStyle w:val="tabchar"/>
          <w:rFonts w:ascii="Calibri" w:eastAsia="Calibri" w:hAnsi="Calibri" w:cs="Calibri"/>
          <w:sz w:val="22"/>
          <w:szCs w:val="22"/>
        </w:rPr>
        <w:tab/>
      </w:r>
      <w:r>
        <w:rPr>
          <w:rStyle w:val="normaltextrun"/>
          <w:rFonts w:ascii="Calibri" w:hAnsi="Calibri" w:cs="Calibri"/>
          <w:sz w:val="22"/>
          <w:szCs w:val="22"/>
          <w:lang w:val="en-US"/>
        </w:rPr>
        <w:t>10% - 14%</w:t>
      </w:r>
      <w:r>
        <w:rPr>
          <w:rStyle w:val="eop"/>
          <w:rFonts w:ascii="Calibri" w:eastAsia="Cambria" w:hAnsi="Calibri" w:cs="Calibri"/>
          <w:sz w:val="22"/>
          <w:szCs w:val="22"/>
        </w:rPr>
        <w:t> </w:t>
      </w:r>
    </w:p>
    <w:p w14:paraId="3C5A08AB" w14:textId="77777777" w:rsidR="0084069F" w:rsidRDefault="0084069F" w:rsidP="0084069F">
      <w:pPr>
        <w:pStyle w:val="paragraph"/>
        <w:spacing w:before="0" w:beforeAutospacing="0" w:after="0" w:afterAutospacing="0"/>
        <w:jc w:val="both"/>
        <w:textAlignment w:val="baseline"/>
        <w:rPr>
          <w:rFonts w:ascii="Segoe UI" w:hAnsi="Segoe UI" w:cs="Segoe UI"/>
          <w:sz w:val="18"/>
          <w:szCs w:val="18"/>
        </w:rPr>
      </w:pPr>
      <w:r>
        <w:rPr>
          <w:rStyle w:val="eop"/>
          <w:rFonts w:ascii="Calibri" w:eastAsia="Cambria" w:hAnsi="Calibri" w:cs="Calibri"/>
          <w:sz w:val="22"/>
          <w:szCs w:val="22"/>
        </w:rPr>
        <w:t> </w:t>
      </w:r>
    </w:p>
    <w:p w14:paraId="650B4988" w14:textId="77777777" w:rsidR="0084069F" w:rsidRDefault="0084069F" w:rsidP="008406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Capital Component of </w:t>
      </w:r>
      <w:r>
        <w:rPr>
          <w:rStyle w:val="eop"/>
          <w:rFonts w:ascii="Calibri" w:eastAsia="Cambria" w:hAnsi="Calibri" w:cs="Calibri"/>
          <w:sz w:val="22"/>
          <w:szCs w:val="22"/>
        </w:rPr>
        <w:t> </w:t>
      </w:r>
    </w:p>
    <w:p w14:paraId="7D10D632" w14:textId="29FC6100" w:rsidR="0084069F" w:rsidRDefault="0084069F" w:rsidP="008406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the Buy-Back Price:</w:t>
      </w:r>
      <w:r>
        <w:rPr>
          <w:rStyle w:val="tabchar"/>
          <w:rFonts w:ascii="Calibri" w:eastAsia="Calibri" w:hAnsi="Calibri" w:cs="Calibri"/>
          <w:sz w:val="22"/>
          <w:szCs w:val="22"/>
        </w:rPr>
        <w:t xml:space="preserve"> </w:t>
      </w:r>
      <w:r w:rsidR="000F7B39">
        <w:rPr>
          <w:rStyle w:val="tabchar"/>
          <w:rFonts w:ascii="Calibri" w:eastAsia="Calibri" w:hAnsi="Calibri" w:cs="Calibri"/>
          <w:sz w:val="22"/>
          <w:szCs w:val="22"/>
        </w:rPr>
        <w:tab/>
      </w:r>
      <w:r w:rsidR="000F7B39">
        <w:rPr>
          <w:rStyle w:val="tabchar"/>
          <w:rFonts w:ascii="Calibri" w:eastAsia="Calibri" w:hAnsi="Calibri" w:cs="Calibri"/>
          <w:sz w:val="22"/>
          <w:szCs w:val="22"/>
        </w:rPr>
        <w:tab/>
      </w:r>
      <w:r>
        <w:rPr>
          <w:rStyle w:val="normaltextrun"/>
          <w:rFonts w:ascii="Calibri" w:hAnsi="Calibri" w:cs="Calibri"/>
          <w:sz w:val="22"/>
          <w:szCs w:val="22"/>
          <w:lang w:val="en-US"/>
        </w:rPr>
        <w:t>$21.66</w:t>
      </w:r>
      <w:r>
        <w:rPr>
          <w:rStyle w:val="eop"/>
          <w:rFonts w:ascii="Calibri" w:eastAsia="Cambria" w:hAnsi="Calibri" w:cs="Calibri"/>
          <w:sz w:val="22"/>
          <w:szCs w:val="22"/>
        </w:rPr>
        <w:t> </w:t>
      </w:r>
    </w:p>
    <w:p w14:paraId="09F63CAB" w14:textId="77777777" w:rsidR="0084069F" w:rsidRDefault="0084069F" w:rsidP="0084069F">
      <w:pPr>
        <w:pStyle w:val="paragraph"/>
        <w:spacing w:before="0" w:beforeAutospacing="0" w:after="0" w:afterAutospacing="0"/>
        <w:jc w:val="both"/>
        <w:textAlignment w:val="baseline"/>
        <w:rPr>
          <w:rFonts w:ascii="Segoe UI" w:hAnsi="Segoe UI" w:cs="Segoe UI"/>
          <w:sz w:val="18"/>
          <w:szCs w:val="18"/>
        </w:rPr>
      </w:pPr>
      <w:r>
        <w:rPr>
          <w:rStyle w:val="eop"/>
          <w:rFonts w:ascii="Calibri" w:eastAsia="Cambria" w:hAnsi="Calibri" w:cs="Calibri"/>
          <w:sz w:val="22"/>
          <w:szCs w:val="22"/>
        </w:rPr>
        <w:t> </w:t>
      </w:r>
    </w:p>
    <w:p w14:paraId="46823361" w14:textId="77777777" w:rsidR="0084069F" w:rsidRDefault="0084069F" w:rsidP="008406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Dividend Component of </w:t>
      </w:r>
      <w:r>
        <w:rPr>
          <w:rStyle w:val="eop"/>
          <w:rFonts w:ascii="Calibri" w:eastAsia="Cambria" w:hAnsi="Calibri" w:cs="Calibri"/>
          <w:sz w:val="22"/>
          <w:szCs w:val="22"/>
        </w:rPr>
        <w:t> </w:t>
      </w:r>
    </w:p>
    <w:p w14:paraId="0BF9E01E" w14:textId="5221FE90" w:rsidR="0084069F" w:rsidRDefault="0084069F" w:rsidP="0084069F">
      <w:pPr>
        <w:pStyle w:val="paragraph"/>
        <w:spacing w:before="0" w:beforeAutospacing="0" w:after="0" w:afterAutospacing="0"/>
        <w:ind w:left="2880" w:hanging="2880"/>
        <w:jc w:val="both"/>
        <w:textAlignment w:val="baseline"/>
        <w:rPr>
          <w:rFonts w:ascii="Segoe UI" w:hAnsi="Segoe UI" w:cs="Segoe UI"/>
          <w:sz w:val="18"/>
          <w:szCs w:val="18"/>
        </w:rPr>
      </w:pPr>
      <w:r>
        <w:rPr>
          <w:rStyle w:val="normaltextrun"/>
          <w:rFonts w:ascii="Calibri" w:hAnsi="Calibri" w:cs="Calibri"/>
          <w:sz w:val="22"/>
          <w:szCs w:val="22"/>
          <w:lang w:val="en-US"/>
        </w:rPr>
        <w:t>the Buy-Back Price:</w:t>
      </w:r>
      <w:r>
        <w:rPr>
          <w:rStyle w:val="tabchar"/>
          <w:rFonts w:ascii="Calibri" w:eastAsia="Calibri" w:hAnsi="Calibri" w:cs="Calibri"/>
          <w:sz w:val="22"/>
          <w:szCs w:val="22"/>
        </w:rPr>
        <w:t xml:space="preserve"> </w:t>
      </w:r>
      <w:r w:rsidR="000F7B39">
        <w:rPr>
          <w:rStyle w:val="tabchar"/>
          <w:rFonts w:ascii="Calibri" w:eastAsia="Calibri" w:hAnsi="Calibri" w:cs="Calibri"/>
          <w:sz w:val="22"/>
          <w:szCs w:val="22"/>
        </w:rPr>
        <w:tab/>
      </w:r>
      <w:r>
        <w:rPr>
          <w:rStyle w:val="normaltextrun"/>
          <w:rFonts w:ascii="Calibri" w:hAnsi="Calibri" w:cs="Calibri"/>
          <w:sz w:val="22"/>
          <w:szCs w:val="22"/>
          <w:lang w:val="en-US"/>
        </w:rPr>
        <w:t>The Buy-Back price less the Capital Component above (see example following)</w:t>
      </w:r>
      <w:r>
        <w:rPr>
          <w:rStyle w:val="eop"/>
          <w:rFonts w:ascii="Calibri" w:eastAsia="Cambria" w:hAnsi="Calibri" w:cs="Calibri"/>
          <w:sz w:val="22"/>
          <w:szCs w:val="22"/>
        </w:rPr>
        <w:t> </w:t>
      </w:r>
    </w:p>
    <w:p w14:paraId="0C178424" w14:textId="77777777" w:rsidR="0084069F" w:rsidRDefault="0084069F" w:rsidP="0084069F">
      <w:pPr>
        <w:pStyle w:val="paragraph"/>
        <w:spacing w:before="0" w:beforeAutospacing="0" w:after="0" w:afterAutospacing="0"/>
        <w:ind w:left="2880" w:hanging="2880"/>
        <w:jc w:val="both"/>
        <w:textAlignment w:val="baseline"/>
        <w:rPr>
          <w:rFonts w:ascii="Segoe UI" w:hAnsi="Segoe UI" w:cs="Segoe UI"/>
          <w:sz w:val="18"/>
          <w:szCs w:val="18"/>
        </w:rPr>
      </w:pPr>
      <w:r>
        <w:rPr>
          <w:rStyle w:val="eop"/>
          <w:rFonts w:ascii="Calibri" w:eastAsia="Cambria" w:hAnsi="Calibri" w:cs="Calibri"/>
          <w:sz w:val="22"/>
          <w:szCs w:val="22"/>
        </w:rPr>
        <w:t> </w:t>
      </w:r>
    </w:p>
    <w:p w14:paraId="7D35171E" w14:textId="77777777" w:rsidR="0084069F" w:rsidRDefault="0084069F" w:rsidP="0084069F">
      <w:pPr>
        <w:pStyle w:val="paragraph"/>
        <w:spacing w:before="0" w:beforeAutospacing="0" w:after="0" w:afterAutospacing="0"/>
        <w:ind w:left="2880" w:hanging="2880"/>
        <w:jc w:val="both"/>
        <w:textAlignment w:val="baseline"/>
        <w:rPr>
          <w:rFonts w:ascii="Segoe UI" w:hAnsi="Segoe UI" w:cs="Segoe UI"/>
          <w:sz w:val="18"/>
          <w:szCs w:val="18"/>
        </w:rPr>
      </w:pPr>
      <w:r>
        <w:rPr>
          <w:rStyle w:val="normaltextrun"/>
          <w:rFonts w:ascii="Calibri" w:hAnsi="Calibri" w:cs="Calibri"/>
          <w:sz w:val="22"/>
          <w:szCs w:val="22"/>
          <w:lang w:val="en-US"/>
        </w:rPr>
        <w:t>Proceeds from the Share Buy Back will be paid out to your account on or after the 8</w:t>
      </w:r>
      <w:r>
        <w:rPr>
          <w:rStyle w:val="spellingerrorsuperscript"/>
          <w:rFonts w:ascii="Calibri" w:eastAsia="Calibri" w:hAnsi="Calibri" w:cs="Calibri"/>
          <w:sz w:val="17"/>
          <w:szCs w:val="17"/>
          <w:vertAlign w:val="superscript"/>
        </w:rPr>
        <w:t>th</w:t>
      </w:r>
      <w:r>
        <w:rPr>
          <w:rStyle w:val="normaltextrun"/>
          <w:rFonts w:ascii="Calibri" w:hAnsi="Calibri" w:cs="Calibri"/>
          <w:sz w:val="22"/>
          <w:szCs w:val="22"/>
          <w:lang w:val="en-US"/>
        </w:rPr>
        <w:t> October 2021.</w:t>
      </w:r>
      <w:r>
        <w:rPr>
          <w:rStyle w:val="eop"/>
          <w:rFonts w:ascii="Calibri" w:eastAsia="Cambria" w:hAnsi="Calibri" w:cs="Calibri"/>
          <w:sz w:val="22"/>
          <w:szCs w:val="22"/>
        </w:rPr>
        <w:t> </w:t>
      </w:r>
    </w:p>
    <w:p w14:paraId="122B688D" w14:textId="7A1CC4AF" w:rsidR="0084069F" w:rsidRDefault="0084069F" w:rsidP="0084069F">
      <w:pPr>
        <w:rPr>
          <w:lang w:val="en-AU" w:eastAsia="en-AU"/>
        </w:rPr>
      </w:pPr>
    </w:p>
    <w:p w14:paraId="5737380A" w14:textId="6F0CAE61" w:rsidR="0084069F" w:rsidRPr="0084069F" w:rsidRDefault="0084069F" w:rsidP="0084069F">
      <w:pPr>
        <w:suppressAutoHyphens w:val="0"/>
        <w:textAlignment w:val="baseline"/>
        <w:rPr>
          <w:rFonts w:ascii="Segoe UI" w:eastAsia="Times New Roman" w:hAnsi="Segoe UI" w:cs="Segoe UI"/>
          <w:sz w:val="18"/>
          <w:szCs w:val="18"/>
          <w:lang w:val="en-PH" w:eastAsia="en-PH"/>
        </w:rPr>
      </w:pPr>
      <w:r w:rsidRPr="0084069F">
        <w:rPr>
          <w:rFonts w:ascii="Calibri" w:eastAsia="Times New Roman" w:hAnsi="Calibri" w:cs="Calibri"/>
          <w:b/>
          <w:bCs/>
          <w:sz w:val="24"/>
          <w:szCs w:val="24"/>
          <w:u w:val="single"/>
          <w:lang w:eastAsia="en-PH"/>
        </w:rPr>
        <w:t xml:space="preserve">Details </w:t>
      </w:r>
    </w:p>
    <w:p w14:paraId="7C6DAD1F" w14:textId="0A0016B2" w:rsidR="0084069F" w:rsidRDefault="0084069F" w:rsidP="0084069F">
      <w:pPr>
        <w:suppressAutoHyphens w:val="0"/>
        <w:textAlignment w:val="baseline"/>
        <w:rPr>
          <w:rFonts w:ascii="Calibri" w:eastAsia="Times New Roman" w:hAnsi="Calibri" w:cs="Calibri"/>
          <w:lang w:val="en-PH" w:eastAsia="en-PH"/>
        </w:rPr>
      </w:pPr>
      <w:r w:rsidRPr="0084069F">
        <w:rPr>
          <w:rFonts w:ascii="Calibri" w:eastAsia="Times New Roman" w:hAnsi="Calibri" w:cs="Calibri"/>
          <w:lang w:val="en-PH" w:eastAsia="en-PH"/>
        </w:rPr>
        <w:t> </w:t>
      </w:r>
    </w:p>
    <w:p w14:paraId="77B2A9E1" w14:textId="6D2E8172" w:rsidR="00EC2818" w:rsidRDefault="00EC2818" w:rsidP="0084069F">
      <w:pPr>
        <w:suppressAutoHyphens w:val="0"/>
        <w:textAlignment w:val="baseline"/>
        <w:rPr>
          <w:rFonts w:ascii="Calibri" w:eastAsia="Times New Roman" w:hAnsi="Calibri" w:cs="Calibri"/>
          <w:lang w:val="en-PH" w:eastAsia="en-PH"/>
        </w:rPr>
      </w:pPr>
      <w:r>
        <w:rPr>
          <w:rFonts w:ascii="Calibri" w:eastAsia="Times New Roman" w:hAnsi="Calibri" w:cs="Calibri"/>
          <w:lang w:val="en-PH" w:eastAsia="en-PH"/>
        </w:rPr>
        <w:t xml:space="preserve">Your current portfolio is detailed below: </w:t>
      </w:r>
    </w:p>
    <w:p w14:paraId="2C28D34C" w14:textId="7E0AB81D" w:rsidR="00EC2818" w:rsidRDefault="00B163E4" w:rsidP="0084069F">
      <w:pPr>
        <w:suppressAutoHyphens w:val="0"/>
        <w:textAlignment w:val="baseline"/>
        <w:rPr>
          <w:rFonts w:ascii="Calibri" w:eastAsia="Times New Roman" w:hAnsi="Calibri" w:cs="Calibri"/>
          <w:lang w:val="en-PH" w:eastAsia="en-PH"/>
        </w:rPr>
      </w:pPr>
      <w:r>
        <w:rPr>
          <w:rFonts w:ascii="Calibri" w:eastAsia="Times New Roman" w:hAnsi="Calibri" w:cs="Calibri"/>
          <w:lang w:val="en-PH" w:eastAsia="en-PH"/>
        </w:rPr>
        <w:t>;---</w:t>
      </w:r>
    </w:p>
    <w:p w14:paraId="4805AA80" w14:textId="73CEBB67" w:rsidR="00EC2818" w:rsidRDefault="00B163E4" w:rsidP="0084069F">
      <w:pPr>
        <w:suppressAutoHyphens w:val="0"/>
        <w:textAlignment w:val="baseline"/>
        <w:rPr>
          <w:rFonts w:ascii="Calibri" w:eastAsia="Times New Roman" w:hAnsi="Calibri" w:cs="Calibri"/>
          <w:lang w:val="en-PH" w:eastAsia="en-PH"/>
        </w:rPr>
      </w:pPr>
      <w:r w:rsidRPr="00B163E4">
        <w:rPr>
          <w:rFonts w:ascii="Calibri" w:eastAsia="Times New Roman" w:hAnsi="Calibri" w:cs="Calibri"/>
          <w:highlight w:val="yellow"/>
          <w:lang w:val="en-PH" w:eastAsia="en-PH"/>
        </w:rPr>
        <w:t>Insert table of Portfolio</w:t>
      </w:r>
    </w:p>
    <w:p w14:paraId="60BCDAB1" w14:textId="3C9CF790" w:rsidR="00EC2818" w:rsidRDefault="00EC2818" w:rsidP="0084069F">
      <w:pPr>
        <w:suppressAutoHyphens w:val="0"/>
        <w:textAlignment w:val="baseline"/>
        <w:rPr>
          <w:rFonts w:ascii="Calibri" w:eastAsia="Times New Roman" w:hAnsi="Calibri" w:cs="Calibri"/>
          <w:lang w:val="en-PH" w:eastAsia="en-PH"/>
        </w:rPr>
      </w:pPr>
    </w:p>
    <w:p w14:paraId="6CD230A4" w14:textId="77777777" w:rsidR="00EC2818" w:rsidRPr="0084069F" w:rsidRDefault="00EC2818" w:rsidP="0084069F">
      <w:pPr>
        <w:suppressAutoHyphens w:val="0"/>
        <w:textAlignment w:val="baseline"/>
        <w:rPr>
          <w:rFonts w:ascii="Segoe UI" w:eastAsia="Times New Roman" w:hAnsi="Segoe UI" w:cs="Segoe UI"/>
          <w:sz w:val="18"/>
          <w:szCs w:val="18"/>
          <w:lang w:val="en-PH" w:eastAsia="en-PH"/>
        </w:rPr>
      </w:pPr>
    </w:p>
    <w:p w14:paraId="16978822" w14:textId="77777777" w:rsidR="0084069F" w:rsidRPr="000326F2" w:rsidRDefault="0084069F" w:rsidP="0084069F">
      <w:pPr>
        <w:shd w:val="clear" w:color="auto" w:fill="FFFFFF"/>
        <w:suppressAutoHyphens w:val="0"/>
        <w:textAlignment w:val="baseline"/>
        <w:rPr>
          <w:rFonts w:ascii="Segoe UI" w:eastAsia="Times New Roman" w:hAnsi="Segoe UI" w:cs="Segoe UI"/>
          <w:b/>
          <w:bCs/>
          <w:sz w:val="18"/>
          <w:szCs w:val="18"/>
          <w:lang w:val="en-PH" w:eastAsia="en-PH"/>
        </w:rPr>
      </w:pPr>
      <w:r w:rsidRPr="000326F2">
        <w:rPr>
          <w:rFonts w:ascii="Calibri" w:eastAsia="Times New Roman" w:hAnsi="Calibri" w:cs="Calibri"/>
          <w:b/>
          <w:bCs/>
          <w:lang w:eastAsia="en-PH"/>
        </w:rPr>
        <w:t>Buy Back Discount</w:t>
      </w:r>
      <w:r w:rsidRPr="000326F2">
        <w:rPr>
          <w:rFonts w:ascii="Calibri" w:eastAsia="Times New Roman" w:hAnsi="Calibri" w:cs="Calibri"/>
          <w:b/>
          <w:bCs/>
          <w:lang w:val="en-PH" w:eastAsia="en-PH"/>
        </w:rPr>
        <w:t> </w:t>
      </w:r>
    </w:p>
    <w:p w14:paraId="4E4E3C38" w14:textId="7D2FB1AD" w:rsidR="0084069F" w:rsidRDefault="0084069F" w:rsidP="0084069F">
      <w:pPr>
        <w:shd w:val="clear" w:color="auto" w:fill="FFFFFF"/>
        <w:suppressAutoHyphens w:val="0"/>
        <w:textAlignment w:val="baseline"/>
        <w:rPr>
          <w:rFonts w:ascii="Calibri" w:eastAsia="Times New Roman" w:hAnsi="Calibri" w:cs="Calibri"/>
          <w:lang w:val="en-PH" w:eastAsia="en-PH"/>
        </w:rPr>
      </w:pPr>
      <w:r w:rsidRPr="0084069F">
        <w:rPr>
          <w:rFonts w:ascii="Calibri" w:eastAsia="Times New Roman" w:hAnsi="Calibri" w:cs="Calibri"/>
          <w:lang w:eastAsia="en-PH"/>
        </w:rPr>
        <w:t>The Buy-Back will be conducted through a tender process. Eligible Shareholders who choose to participate can offer to sell some or all of their Shares to CBA:</w:t>
      </w:r>
      <w:r w:rsidRPr="0084069F">
        <w:rPr>
          <w:rFonts w:ascii="Calibri" w:eastAsia="Times New Roman" w:hAnsi="Calibri" w:cs="Calibri"/>
          <w:lang w:val="en-PH" w:eastAsia="en-PH"/>
        </w:rPr>
        <w:t> </w:t>
      </w:r>
    </w:p>
    <w:p w14:paraId="29C0321C" w14:textId="77777777" w:rsidR="000F7B39" w:rsidRPr="0084069F" w:rsidRDefault="000F7B39" w:rsidP="0084069F">
      <w:pPr>
        <w:shd w:val="clear" w:color="auto" w:fill="FFFFFF"/>
        <w:suppressAutoHyphens w:val="0"/>
        <w:textAlignment w:val="baseline"/>
        <w:rPr>
          <w:rFonts w:ascii="Segoe UI" w:eastAsia="Times New Roman" w:hAnsi="Segoe UI" w:cs="Segoe UI"/>
          <w:sz w:val="18"/>
          <w:szCs w:val="18"/>
          <w:lang w:val="en-PH" w:eastAsia="en-PH"/>
        </w:rPr>
      </w:pPr>
    </w:p>
    <w:p w14:paraId="2A690F34" w14:textId="70DF424A" w:rsidR="0084069F" w:rsidRPr="000F7B39" w:rsidRDefault="0084069F" w:rsidP="000F7B39">
      <w:pPr>
        <w:pStyle w:val="ListParagraph"/>
        <w:numPr>
          <w:ilvl w:val="0"/>
          <w:numId w:val="15"/>
        </w:numPr>
        <w:shd w:val="clear" w:color="auto" w:fill="FFFFFF"/>
        <w:suppressAutoHyphens w:val="0"/>
        <w:textAlignment w:val="baseline"/>
        <w:rPr>
          <w:rFonts w:ascii="Calibri" w:eastAsia="Times New Roman" w:hAnsi="Calibri" w:cs="Calibri"/>
          <w:lang w:val="en-PH" w:eastAsia="en-PH"/>
        </w:rPr>
      </w:pPr>
      <w:r w:rsidRPr="7F65517B">
        <w:rPr>
          <w:rFonts w:ascii="Calibri" w:eastAsia="Times New Roman" w:hAnsi="Calibri" w:cs="Calibri"/>
          <w:lang w:eastAsia="en-PH"/>
        </w:rPr>
        <w:t>at a discount between 10% to 14% of the Market Price. The Market Price will be determined based on the average price across the 5 trading days prior to the close of trading on Friday 1</w:t>
      </w:r>
      <w:r w:rsidRPr="7F65517B">
        <w:rPr>
          <w:rFonts w:ascii="Calibri" w:eastAsia="Times New Roman" w:hAnsi="Calibri" w:cs="Calibri"/>
          <w:sz w:val="17"/>
          <w:szCs w:val="17"/>
          <w:vertAlign w:val="superscript"/>
          <w:lang w:eastAsia="en-PH"/>
        </w:rPr>
        <w:t>st</w:t>
      </w:r>
      <w:r w:rsidRPr="7F65517B">
        <w:rPr>
          <w:rFonts w:ascii="Calibri" w:eastAsia="Times New Roman" w:hAnsi="Calibri" w:cs="Calibri"/>
          <w:lang w:eastAsia="en-PH"/>
        </w:rPr>
        <w:t> October 2021</w:t>
      </w:r>
      <w:r w:rsidR="000F7B39" w:rsidRPr="7F65517B">
        <w:rPr>
          <w:rFonts w:ascii="Calibri" w:eastAsia="Times New Roman" w:hAnsi="Calibri" w:cs="Calibri"/>
          <w:lang w:eastAsia="en-PH"/>
        </w:rPr>
        <w:t>;</w:t>
      </w:r>
      <w:r w:rsidRPr="7F65517B">
        <w:rPr>
          <w:rFonts w:ascii="Calibri" w:eastAsia="Times New Roman" w:hAnsi="Calibri" w:cs="Calibri"/>
          <w:lang w:val="en-PH" w:eastAsia="en-PH"/>
        </w:rPr>
        <w:t> </w:t>
      </w:r>
    </w:p>
    <w:p w14:paraId="1B791615" w14:textId="34E965A4" w:rsidR="0084069F" w:rsidRPr="000F7B39" w:rsidRDefault="0084069F" w:rsidP="000F7B39">
      <w:pPr>
        <w:pStyle w:val="ListParagraph"/>
        <w:numPr>
          <w:ilvl w:val="0"/>
          <w:numId w:val="15"/>
        </w:numPr>
        <w:shd w:val="clear" w:color="auto" w:fill="FFFFFF"/>
        <w:suppressAutoHyphens w:val="0"/>
        <w:textAlignment w:val="baseline"/>
        <w:rPr>
          <w:rFonts w:ascii="Calibri" w:eastAsia="Times New Roman" w:hAnsi="Calibri" w:cs="Calibri"/>
          <w:lang w:val="en-PH" w:eastAsia="en-PH"/>
        </w:rPr>
      </w:pPr>
      <w:r w:rsidRPr="7F65517B">
        <w:rPr>
          <w:rFonts w:ascii="Calibri" w:eastAsia="Times New Roman" w:hAnsi="Calibri" w:cs="Calibri"/>
          <w:lang w:eastAsia="en-PH"/>
        </w:rPr>
        <w:t>at the Buy-Back Price, which is an election to sell your Shares at the discounted price determined by CBA following completion of the tender process (discount to be applied will not be greater than 14%)</w:t>
      </w:r>
      <w:r w:rsidR="000F7B39" w:rsidRPr="7F65517B">
        <w:rPr>
          <w:rFonts w:ascii="Calibri" w:eastAsia="Times New Roman" w:hAnsi="Calibri" w:cs="Calibri"/>
          <w:lang w:eastAsia="en-PH"/>
        </w:rPr>
        <w:t>;</w:t>
      </w:r>
      <w:r w:rsidRPr="7F65517B">
        <w:rPr>
          <w:rFonts w:ascii="Calibri" w:eastAsia="Times New Roman" w:hAnsi="Calibri" w:cs="Calibri"/>
          <w:lang w:eastAsia="en-PH"/>
        </w:rPr>
        <w:t xml:space="preserve"> or</w:t>
      </w:r>
      <w:r w:rsidRPr="7F65517B">
        <w:rPr>
          <w:rFonts w:ascii="Calibri" w:eastAsia="Times New Roman" w:hAnsi="Calibri" w:cs="Calibri"/>
          <w:lang w:val="en-PH" w:eastAsia="en-PH"/>
        </w:rPr>
        <w:t> </w:t>
      </w:r>
    </w:p>
    <w:p w14:paraId="0F50F574" w14:textId="77777777" w:rsidR="0084069F" w:rsidRPr="000F7B39" w:rsidRDefault="0084069F" w:rsidP="000F7B39">
      <w:pPr>
        <w:pStyle w:val="ListParagraph"/>
        <w:numPr>
          <w:ilvl w:val="0"/>
          <w:numId w:val="15"/>
        </w:numPr>
        <w:shd w:val="clear" w:color="auto" w:fill="FFFFFF"/>
        <w:suppressAutoHyphens w:val="0"/>
        <w:textAlignment w:val="baseline"/>
        <w:rPr>
          <w:rFonts w:ascii="Calibri" w:eastAsia="Times New Roman" w:hAnsi="Calibri" w:cs="Calibri"/>
          <w:lang w:val="en-PH" w:eastAsia="en-PH"/>
        </w:rPr>
      </w:pPr>
      <w:r w:rsidRPr="7F65517B">
        <w:rPr>
          <w:rFonts w:ascii="Calibri" w:eastAsia="Times New Roman" w:hAnsi="Calibri" w:cs="Calibri"/>
          <w:lang w:eastAsia="en-PH"/>
        </w:rPr>
        <w:lastRenderedPageBreak/>
        <w:t>you can also nominate a Minimum Price below which you are not willing to sell any of your Shares.</w:t>
      </w:r>
      <w:r w:rsidRPr="7F65517B">
        <w:rPr>
          <w:rFonts w:ascii="Calibri" w:eastAsia="Times New Roman" w:hAnsi="Calibri" w:cs="Calibri"/>
          <w:lang w:val="en-PH" w:eastAsia="en-PH"/>
        </w:rPr>
        <w:t> </w:t>
      </w:r>
    </w:p>
    <w:p w14:paraId="2FE5241B" w14:textId="70429D89" w:rsidR="0084069F" w:rsidRPr="0084069F" w:rsidRDefault="0084069F" w:rsidP="0084069F">
      <w:pPr>
        <w:suppressAutoHyphens w:val="0"/>
        <w:textAlignment w:val="baseline"/>
        <w:rPr>
          <w:rFonts w:ascii="Segoe UI" w:eastAsia="Times New Roman" w:hAnsi="Segoe UI" w:cs="Segoe UI"/>
          <w:sz w:val="18"/>
          <w:szCs w:val="18"/>
          <w:lang w:val="en-PH" w:eastAsia="en-PH"/>
        </w:rPr>
      </w:pPr>
      <w:r w:rsidRPr="0084069F">
        <w:rPr>
          <w:noProof/>
          <w:lang w:val="en-AU" w:eastAsia="en-AU"/>
        </w:rPr>
        <w:drawing>
          <wp:inline distT="0" distB="0" distL="0" distR="0" wp14:anchorId="6726C32F" wp14:editId="3838A5EF">
            <wp:extent cx="762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4069F">
        <w:rPr>
          <w:rFonts w:ascii="Calibri" w:eastAsia="Times New Roman" w:hAnsi="Calibri" w:cs="Calibri"/>
          <w:lang w:val="en-PH" w:eastAsia="en-PH"/>
        </w:rPr>
        <w:t> </w:t>
      </w:r>
    </w:p>
    <w:p w14:paraId="04A6E5CC" w14:textId="77777777" w:rsidR="0084069F" w:rsidRPr="000F7B39" w:rsidRDefault="0084069F" w:rsidP="0084069F">
      <w:pPr>
        <w:shd w:val="clear" w:color="auto" w:fill="FFFFFF"/>
        <w:suppressAutoHyphens w:val="0"/>
        <w:textAlignment w:val="baseline"/>
        <w:rPr>
          <w:rFonts w:ascii="Segoe UI" w:eastAsia="Times New Roman" w:hAnsi="Segoe UI" w:cs="Segoe UI"/>
          <w:b/>
          <w:bCs/>
          <w:sz w:val="18"/>
          <w:szCs w:val="18"/>
          <w:lang w:val="en-PH" w:eastAsia="en-PH"/>
        </w:rPr>
      </w:pPr>
      <w:r w:rsidRPr="000F7B39">
        <w:rPr>
          <w:rFonts w:ascii="Calibri" w:eastAsia="Times New Roman" w:hAnsi="Calibri" w:cs="Calibri"/>
          <w:b/>
          <w:bCs/>
          <w:lang w:eastAsia="en-PH"/>
        </w:rPr>
        <w:t>Your Options</w:t>
      </w:r>
      <w:r w:rsidRPr="000F7B39">
        <w:rPr>
          <w:rFonts w:ascii="Calibri" w:eastAsia="Times New Roman" w:hAnsi="Calibri" w:cs="Calibri"/>
          <w:b/>
          <w:bCs/>
          <w:lang w:val="en-PH" w:eastAsia="en-PH"/>
        </w:rPr>
        <w:t> </w:t>
      </w:r>
    </w:p>
    <w:p w14:paraId="11CA6940" w14:textId="77777777" w:rsidR="0084069F" w:rsidRPr="000F7B39" w:rsidRDefault="0084069F" w:rsidP="000F7B39">
      <w:pPr>
        <w:pStyle w:val="ListParagraph"/>
        <w:numPr>
          <w:ilvl w:val="0"/>
          <w:numId w:val="16"/>
        </w:numPr>
        <w:shd w:val="clear" w:color="auto" w:fill="FFFFFF"/>
        <w:suppressAutoHyphens w:val="0"/>
        <w:textAlignment w:val="baseline"/>
        <w:rPr>
          <w:rFonts w:ascii="Calibri" w:eastAsia="Times New Roman" w:hAnsi="Calibri" w:cs="Calibri"/>
          <w:lang w:val="en-PH" w:eastAsia="en-PH"/>
        </w:rPr>
      </w:pPr>
      <w:r w:rsidRPr="7F65517B">
        <w:rPr>
          <w:rFonts w:ascii="Calibri" w:eastAsia="Times New Roman" w:hAnsi="Calibri" w:cs="Calibri"/>
          <w:lang w:eastAsia="en-PH"/>
        </w:rPr>
        <w:t>Keep your CBA shares,  </w:t>
      </w:r>
      <w:r w:rsidRPr="7F65517B">
        <w:rPr>
          <w:rFonts w:ascii="Calibri" w:eastAsia="Times New Roman" w:hAnsi="Calibri" w:cs="Calibri"/>
          <w:b/>
          <w:bCs/>
          <w:lang w:eastAsia="en-PH"/>
        </w:rPr>
        <w:t>OR</w:t>
      </w:r>
      <w:r w:rsidRPr="7F65517B">
        <w:rPr>
          <w:rFonts w:ascii="Calibri" w:eastAsia="Times New Roman" w:hAnsi="Calibri" w:cs="Calibri"/>
          <w:lang w:val="en-PH" w:eastAsia="en-PH"/>
        </w:rPr>
        <w:t> </w:t>
      </w:r>
    </w:p>
    <w:p w14:paraId="1D348130" w14:textId="77777777" w:rsidR="0084069F" w:rsidRPr="000F7B39" w:rsidRDefault="0084069F" w:rsidP="000F7B39">
      <w:pPr>
        <w:pStyle w:val="ListParagraph"/>
        <w:numPr>
          <w:ilvl w:val="0"/>
          <w:numId w:val="16"/>
        </w:numPr>
        <w:shd w:val="clear" w:color="auto" w:fill="FFFFFF"/>
        <w:suppressAutoHyphens w:val="0"/>
        <w:textAlignment w:val="baseline"/>
        <w:rPr>
          <w:rFonts w:ascii="Calibri" w:eastAsia="Times New Roman" w:hAnsi="Calibri" w:cs="Calibri"/>
          <w:lang w:val="en-PH" w:eastAsia="en-PH"/>
        </w:rPr>
      </w:pPr>
      <w:r w:rsidRPr="7F65517B">
        <w:rPr>
          <w:rFonts w:ascii="Calibri" w:eastAsia="Times New Roman" w:hAnsi="Calibri" w:cs="Calibri"/>
          <w:lang w:eastAsia="en-PH"/>
        </w:rPr>
        <w:t>Participate in the Buy-Back, with all or part of your holding.</w:t>
      </w:r>
      <w:r w:rsidRPr="7F65517B">
        <w:rPr>
          <w:rFonts w:ascii="Calibri" w:eastAsia="Times New Roman" w:hAnsi="Calibri" w:cs="Calibri"/>
          <w:lang w:val="en-PH" w:eastAsia="en-PH"/>
        </w:rPr>
        <w:t> </w:t>
      </w:r>
    </w:p>
    <w:p w14:paraId="4B92BB8E" w14:textId="78E71817" w:rsidR="000F7B39" w:rsidRDefault="000F7B39" w:rsidP="0084069F">
      <w:pPr>
        <w:shd w:val="clear" w:color="auto" w:fill="FFFFFF"/>
        <w:suppressAutoHyphens w:val="0"/>
        <w:textAlignment w:val="baseline"/>
        <w:rPr>
          <w:rFonts w:ascii="Calibri" w:eastAsia="Times New Roman" w:hAnsi="Calibri" w:cs="Calibri"/>
          <w:lang w:eastAsia="en-PH"/>
        </w:rPr>
      </w:pPr>
    </w:p>
    <w:p w14:paraId="5494350C" w14:textId="548AAD88" w:rsidR="00EC2818" w:rsidRDefault="00EC2818" w:rsidP="0084069F">
      <w:pPr>
        <w:shd w:val="clear" w:color="auto" w:fill="FFFFFF"/>
        <w:suppressAutoHyphens w:val="0"/>
        <w:textAlignment w:val="baseline"/>
        <w:rPr>
          <w:rFonts w:ascii="Calibri" w:eastAsia="Times New Roman" w:hAnsi="Calibri" w:cs="Calibri"/>
          <w:lang w:eastAsia="en-PH"/>
        </w:rPr>
      </w:pPr>
    </w:p>
    <w:p w14:paraId="673022A1" w14:textId="21C564C7" w:rsidR="00EC2818" w:rsidRPr="00EC2818" w:rsidRDefault="00EC2818" w:rsidP="0084069F">
      <w:pPr>
        <w:shd w:val="clear" w:color="auto" w:fill="FFFFFF"/>
        <w:suppressAutoHyphens w:val="0"/>
        <w:textAlignment w:val="baseline"/>
        <w:rPr>
          <w:rFonts w:ascii="Calibri" w:eastAsia="Times New Roman" w:hAnsi="Calibri" w:cs="Calibri"/>
          <w:b/>
          <w:bCs/>
          <w:lang w:eastAsia="en-PH"/>
        </w:rPr>
      </w:pPr>
      <w:r>
        <w:rPr>
          <w:rFonts w:ascii="Calibri" w:eastAsia="Times New Roman" w:hAnsi="Calibri" w:cs="Calibri"/>
          <w:b/>
          <w:bCs/>
          <w:lang w:eastAsia="en-PH"/>
        </w:rPr>
        <w:t>Our Recommendation</w:t>
      </w:r>
    </w:p>
    <w:p w14:paraId="7BCB52B6" w14:textId="0E912B74" w:rsidR="00EC2818" w:rsidRDefault="00EC2818" w:rsidP="0084069F">
      <w:pPr>
        <w:shd w:val="clear" w:color="auto" w:fill="FFFFFF"/>
        <w:suppressAutoHyphens w:val="0"/>
        <w:textAlignment w:val="baseline"/>
        <w:rPr>
          <w:rFonts w:ascii="Calibri" w:eastAsia="Times New Roman" w:hAnsi="Calibri" w:cs="Calibri"/>
          <w:lang w:eastAsia="en-PH"/>
        </w:rPr>
      </w:pPr>
    </w:p>
    <w:p w14:paraId="1D6888E4" w14:textId="56550E62" w:rsidR="00EC2818" w:rsidRPr="00EB71F3" w:rsidRDefault="00EC2818" w:rsidP="00EC2818">
      <w:pPr>
        <w:rPr>
          <w:rFonts w:asciiTheme="minorHAnsi" w:eastAsiaTheme="minorEastAsia" w:hAnsiTheme="minorHAnsi" w:cstheme="minorHAnsi"/>
        </w:rPr>
      </w:pPr>
      <w:r w:rsidRPr="00EB71F3">
        <w:rPr>
          <w:rFonts w:asciiTheme="minorHAnsi" w:eastAsiaTheme="minorEastAsia" w:hAnsiTheme="minorHAnsi" w:cstheme="minorHAnsi"/>
        </w:rPr>
        <w:t xml:space="preserve">Having considered your needs and the available research, we recommend </w:t>
      </w:r>
      <w:r>
        <w:rPr>
          <w:rFonts w:asciiTheme="minorHAnsi" w:eastAsiaTheme="minorEastAsia" w:hAnsiTheme="minorHAnsi" w:cstheme="minorHAnsi"/>
        </w:rPr>
        <w:t xml:space="preserve">you </w:t>
      </w:r>
      <w:r w:rsidRPr="000326F2">
        <w:rPr>
          <w:rFonts w:ascii="Calibri" w:eastAsia="Times New Roman" w:hAnsi="Calibri" w:cs="Calibri"/>
          <w:b/>
          <w:bCs/>
          <w:i/>
          <w:iCs/>
          <w:color w:val="0070C0"/>
          <w:u w:val="single"/>
          <w:shd w:val="clear" w:color="auto" w:fill="FFFF00"/>
          <w:lang w:eastAsia="en-PH"/>
        </w:rPr>
        <w:t>to fully</w:t>
      </w:r>
      <w:r w:rsidRPr="000326F2">
        <w:rPr>
          <w:rFonts w:ascii="Calibri" w:eastAsia="Times New Roman" w:hAnsi="Calibri" w:cs="Calibri"/>
          <w:b/>
          <w:bCs/>
          <w:i/>
          <w:iCs/>
          <w:color w:val="0070C0"/>
          <w:shd w:val="clear" w:color="auto" w:fill="FFFF00"/>
          <w:lang w:eastAsia="en-PH"/>
        </w:rPr>
        <w:t> participate in the </w:t>
      </w:r>
      <w:r w:rsidR="00EA718E">
        <w:rPr>
          <w:rFonts w:ascii="Calibri" w:eastAsia="Times New Roman" w:hAnsi="Calibri" w:cs="Calibri"/>
          <w:b/>
          <w:bCs/>
          <w:i/>
          <w:iCs/>
          <w:color w:val="0070C0"/>
          <w:shd w:val="clear" w:color="auto" w:fill="FFFF00"/>
          <w:lang w:eastAsia="en-PH"/>
        </w:rPr>
        <w:t>CBA</w:t>
      </w:r>
      <w:r w:rsidRPr="000326F2">
        <w:rPr>
          <w:rFonts w:ascii="Calibri" w:eastAsia="Times New Roman" w:hAnsi="Calibri" w:cs="Calibri"/>
          <w:b/>
          <w:bCs/>
          <w:i/>
          <w:iCs/>
          <w:color w:val="0070C0"/>
          <w:shd w:val="clear" w:color="auto" w:fill="FFFF00"/>
          <w:lang w:eastAsia="en-PH"/>
        </w:rPr>
        <w:t> share bu</w:t>
      </w:r>
      <w:r w:rsidRPr="000326F2">
        <w:rPr>
          <w:rFonts w:ascii="Calibri" w:eastAsia="Times New Roman" w:hAnsi="Calibri" w:cs="Calibri"/>
          <w:b/>
          <w:bCs/>
          <w:i/>
          <w:iCs/>
          <w:color w:val="0070C0"/>
          <w:highlight w:val="yellow"/>
          <w:shd w:val="clear" w:color="auto" w:fill="FFFF00"/>
          <w:lang w:eastAsia="en-PH"/>
        </w:rPr>
        <w:t>y back</w:t>
      </w:r>
      <w:r>
        <w:rPr>
          <w:rFonts w:ascii="Calibri" w:eastAsia="Times New Roman" w:hAnsi="Calibri" w:cs="Calibri"/>
          <w:b/>
          <w:bCs/>
          <w:i/>
          <w:iCs/>
          <w:color w:val="0070C0"/>
          <w:shd w:val="clear" w:color="auto" w:fill="FFFF00"/>
          <w:lang w:eastAsia="en-PH"/>
        </w:rPr>
        <w:t xml:space="preserve">. </w:t>
      </w:r>
      <w:r>
        <w:rPr>
          <w:rFonts w:ascii="Calibri" w:eastAsia="Times New Roman" w:hAnsi="Calibri" w:cs="Calibri"/>
          <w:color w:val="0070C0"/>
          <w:shd w:val="clear" w:color="auto" w:fill="FFFF00"/>
          <w:lang w:eastAsia="en-PH"/>
        </w:rPr>
        <w:t>If you accept this recommendation,</w:t>
      </w:r>
      <w:r w:rsidRPr="00EB71F3">
        <w:rPr>
          <w:rFonts w:asciiTheme="minorHAnsi" w:eastAsiaTheme="minorEastAsia" w:hAnsiTheme="minorHAnsi" w:cstheme="minorHAnsi"/>
        </w:rPr>
        <w:t xml:space="preserve"> the following changes </w:t>
      </w:r>
      <w:r>
        <w:rPr>
          <w:rFonts w:asciiTheme="minorHAnsi" w:eastAsiaTheme="minorEastAsia" w:hAnsiTheme="minorHAnsi" w:cstheme="minorHAnsi"/>
        </w:rPr>
        <w:t xml:space="preserve">will be made </w:t>
      </w:r>
      <w:r w:rsidRPr="00EB71F3">
        <w:rPr>
          <w:rFonts w:asciiTheme="minorHAnsi" w:eastAsiaTheme="minorEastAsia" w:hAnsiTheme="minorHAnsi" w:cstheme="minorHAnsi"/>
        </w:rPr>
        <w:t>to your portfolio:</w:t>
      </w:r>
    </w:p>
    <w:p w14:paraId="4E5865EC" w14:textId="77777777" w:rsidR="00EC2818" w:rsidRPr="00EB71F3" w:rsidRDefault="00EC2818" w:rsidP="00EC2818">
      <w:pPr>
        <w:pStyle w:val="Spacer4"/>
        <w:rPr>
          <w:rFonts w:asciiTheme="minorHAnsi" w:eastAsiaTheme="minorEastAsia" w:hAnsiTheme="minorHAnsi" w:cstheme="minorHAnsi"/>
        </w:rPr>
      </w:pPr>
    </w:p>
    <w:tbl>
      <w:tblPr>
        <w:tblW w:w="5000" w:type="pct"/>
        <w:tblCellMar>
          <w:left w:w="57" w:type="dxa"/>
          <w:right w:w="57" w:type="dxa"/>
        </w:tblCellMar>
        <w:tblLook w:val="0000" w:firstRow="0" w:lastRow="0" w:firstColumn="0" w:lastColumn="0" w:noHBand="0" w:noVBand="0"/>
      </w:tblPr>
      <w:tblGrid>
        <w:gridCol w:w="932"/>
        <w:gridCol w:w="3685"/>
        <w:gridCol w:w="1185"/>
        <w:gridCol w:w="712"/>
        <w:gridCol w:w="723"/>
        <w:gridCol w:w="866"/>
        <w:gridCol w:w="863"/>
      </w:tblGrid>
      <w:tr w:rsidR="00EA718E" w:rsidRPr="00EB71F3" w14:paraId="65B7115A" w14:textId="77777777" w:rsidTr="000326F2">
        <w:trPr>
          <w:trHeight w:val="797"/>
        </w:trPr>
        <w:tc>
          <w:tcPr>
            <w:tcW w:w="520"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304AF96F" w14:textId="77777777" w:rsidR="00EA718E" w:rsidRPr="00EB71F3" w:rsidRDefault="00EA718E" w:rsidP="003043E7">
            <w:pPr>
              <w:pStyle w:val="TableHeader"/>
              <w:rPr>
                <w:rFonts w:asciiTheme="minorHAnsi" w:eastAsiaTheme="minorEastAsia" w:hAnsiTheme="minorHAnsi" w:cstheme="minorHAnsi"/>
                <w:lang w:val="en-AU" w:eastAsia="en-AU"/>
              </w:rPr>
            </w:pPr>
            <w:r w:rsidRPr="00EB71F3">
              <w:rPr>
                <w:rFonts w:asciiTheme="minorHAnsi" w:eastAsiaTheme="minorEastAsia" w:hAnsiTheme="minorHAnsi" w:cstheme="minorHAnsi"/>
                <w:lang w:val="en-AU" w:eastAsia="en-AU"/>
              </w:rPr>
              <w:t>Owner</w:t>
            </w:r>
          </w:p>
        </w:tc>
        <w:tc>
          <w:tcPr>
            <w:tcW w:w="2055"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474FE3FA" w14:textId="77777777" w:rsidR="00EA718E" w:rsidRPr="00EB71F3" w:rsidRDefault="00EA718E" w:rsidP="003043E7">
            <w:pPr>
              <w:pStyle w:val="TableHeader"/>
              <w:rPr>
                <w:rFonts w:asciiTheme="minorHAnsi" w:eastAsiaTheme="minorEastAsia" w:hAnsiTheme="minorHAnsi" w:cstheme="minorHAnsi"/>
                <w:lang w:val="en-AU" w:eastAsia="en-AU"/>
              </w:rPr>
            </w:pPr>
            <w:r w:rsidRPr="00EB71F3">
              <w:rPr>
                <w:rFonts w:asciiTheme="minorHAnsi" w:eastAsiaTheme="minorEastAsia" w:hAnsiTheme="minorHAnsi" w:cstheme="minorHAnsi"/>
                <w:lang w:val="en-AU" w:eastAsia="en-AU"/>
              </w:rPr>
              <w:t>Investment</w:t>
            </w:r>
          </w:p>
        </w:tc>
        <w:tc>
          <w:tcPr>
            <w:tcW w:w="661"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5EE9C0B0" w14:textId="77777777" w:rsidR="00EA718E" w:rsidRPr="00EB71F3" w:rsidRDefault="00EA718E" w:rsidP="003043E7">
            <w:pPr>
              <w:pStyle w:val="TableHeaderCentered"/>
              <w:rPr>
                <w:rFonts w:asciiTheme="minorHAnsi" w:eastAsiaTheme="minorEastAsia" w:hAnsiTheme="minorHAnsi" w:cstheme="minorHAnsi"/>
                <w:lang w:val="en-AU" w:eastAsia="en-AU"/>
              </w:rPr>
            </w:pPr>
            <w:r w:rsidRPr="00EB71F3">
              <w:rPr>
                <w:rFonts w:asciiTheme="minorHAnsi" w:eastAsiaTheme="minorEastAsia" w:hAnsiTheme="minorHAnsi" w:cstheme="minorHAnsi"/>
                <w:lang w:val="en-AU" w:eastAsia="en-AU"/>
              </w:rPr>
              <w:t>Code</w:t>
            </w:r>
          </w:p>
        </w:tc>
        <w:tc>
          <w:tcPr>
            <w:tcW w:w="397"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48921C18" w14:textId="4DB70CA8" w:rsidR="00EA718E" w:rsidRPr="00EB71F3" w:rsidRDefault="00EA718E" w:rsidP="003043E7">
            <w:pPr>
              <w:pStyle w:val="TableHeaderCentered"/>
              <w:rPr>
                <w:rFonts w:asciiTheme="minorHAnsi" w:eastAsiaTheme="minorEastAsia" w:hAnsiTheme="minorHAnsi" w:cstheme="minorHAnsi"/>
                <w:lang w:val="en-AU" w:eastAsia="en-AU"/>
              </w:rPr>
            </w:pPr>
            <w:r w:rsidRPr="00EB71F3">
              <w:rPr>
                <w:rFonts w:asciiTheme="minorHAnsi" w:eastAsiaTheme="minorEastAsia" w:hAnsiTheme="minorHAnsi" w:cstheme="minorHAnsi"/>
                <w:lang w:val="en-AU" w:eastAsia="en-AU"/>
              </w:rPr>
              <w:t>Buy</w:t>
            </w:r>
            <w:r>
              <w:rPr>
                <w:rFonts w:asciiTheme="minorHAnsi" w:eastAsiaTheme="minorEastAsia" w:hAnsiTheme="minorHAnsi" w:cstheme="minorHAnsi"/>
                <w:lang w:val="en-AU" w:eastAsia="en-AU"/>
              </w:rPr>
              <w:t xml:space="preserve"> </w:t>
            </w:r>
          </w:p>
        </w:tc>
        <w:tc>
          <w:tcPr>
            <w:tcW w:w="403"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284C9DBC" w14:textId="026D79CD" w:rsidR="00EA718E" w:rsidRPr="00EB71F3" w:rsidRDefault="00EA718E" w:rsidP="003043E7">
            <w:pPr>
              <w:pStyle w:val="TableHeaderCentered"/>
              <w:rPr>
                <w:rFonts w:asciiTheme="minorHAnsi" w:eastAsiaTheme="minorEastAsia" w:hAnsiTheme="minorHAnsi" w:cstheme="minorHAnsi"/>
                <w:lang w:val="en-AU" w:eastAsia="en-AU"/>
              </w:rPr>
            </w:pPr>
            <w:r w:rsidRPr="00EB71F3">
              <w:rPr>
                <w:rFonts w:asciiTheme="minorHAnsi" w:eastAsiaTheme="minorEastAsia" w:hAnsiTheme="minorHAnsi" w:cstheme="minorHAnsi"/>
                <w:lang w:val="en-AU" w:eastAsia="en-AU"/>
              </w:rPr>
              <w:t>Sell</w:t>
            </w:r>
            <w:r>
              <w:rPr>
                <w:rFonts w:asciiTheme="minorHAnsi" w:eastAsiaTheme="minorEastAsia" w:hAnsiTheme="minorHAnsi" w:cstheme="minorHAnsi"/>
                <w:lang w:val="en-AU" w:eastAsia="en-AU"/>
              </w:rPr>
              <w:t xml:space="preserve"> </w:t>
            </w:r>
          </w:p>
        </w:tc>
        <w:tc>
          <w:tcPr>
            <w:tcW w:w="483" w:type="pct"/>
            <w:tcBorders>
              <w:top w:val="single" w:sz="24" w:space="0" w:color="FFFFFF" w:themeColor="background1"/>
              <w:left w:val="single" w:sz="24" w:space="0" w:color="FFFFFF" w:themeColor="background1"/>
              <w:bottom w:val="single" w:sz="24" w:space="0" w:color="FFFFFF" w:themeColor="background1"/>
            </w:tcBorders>
            <w:shd w:val="clear" w:color="auto" w:fill="505759"/>
          </w:tcPr>
          <w:p w14:paraId="23D763A8" w14:textId="6D633BFC" w:rsidR="00EA718E" w:rsidRPr="00EB71F3" w:rsidRDefault="00EA718E" w:rsidP="003043E7">
            <w:pPr>
              <w:pStyle w:val="TableHeaderCentered"/>
              <w:rPr>
                <w:rFonts w:asciiTheme="minorHAnsi" w:eastAsiaTheme="minorEastAsia" w:hAnsiTheme="minorHAnsi" w:cstheme="minorHAnsi"/>
                <w:lang w:val="en-AU" w:eastAsia="en-AU"/>
              </w:rPr>
            </w:pPr>
            <w:r>
              <w:rPr>
                <w:rFonts w:asciiTheme="minorHAnsi" w:eastAsiaTheme="minorEastAsia" w:hAnsiTheme="minorHAnsi" w:cstheme="minorHAnsi"/>
                <w:lang w:val="en-AU" w:eastAsia="en-AU"/>
              </w:rPr>
              <w:t>%</w:t>
            </w:r>
          </w:p>
        </w:tc>
        <w:tc>
          <w:tcPr>
            <w:tcW w:w="48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1E4C070C" w14:textId="5C4A276D" w:rsidR="00EA718E" w:rsidRPr="00EB71F3" w:rsidRDefault="00EA718E" w:rsidP="003043E7">
            <w:pPr>
              <w:pStyle w:val="TableHeaderCentered"/>
              <w:rPr>
                <w:rFonts w:asciiTheme="minorHAnsi" w:eastAsiaTheme="minorEastAsia" w:hAnsiTheme="minorHAnsi" w:cstheme="minorHAnsi"/>
                <w:sz w:val="18"/>
                <w:szCs w:val="18"/>
                <w:lang w:val="en-AU" w:eastAsia="ar-SA"/>
              </w:rPr>
            </w:pPr>
            <w:r w:rsidRPr="00EB71F3">
              <w:rPr>
                <w:rFonts w:asciiTheme="minorHAnsi" w:eastAsiaTheme="minorEastAsia" w:hAnsiTheme="minorHAnsi" w:cstheme="minorHAnsi"/>
                <w:lang w:val="en-AU" w:eastAsia="en-AU"/>
              </w:rPr>
              <w:t>Amount</w:t>
            </w:r>
          </w:p>
        </w:tc>
      </w:tr>
      <w:tr w:rsidR="00EA718E" w:rsidRPr="0084069F" w14:paraId="619FDF45" w14:textId="77777777" w:rsidTr="000326F2">
        <w:trPr>
          <w:trHeight w:val="340"/>
        </w:trPr>
        <w:tc>
          <w:tcPr>
            <w:tcW w:w="520"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B219A2A" w14:textId="77777777" w:rsidR="00EA718E" w:rsidRPr="00EB71F3" w:rsidRDefault="00EA718E" w:rsidP="003043E7">
            <w:pPr>
              <w:pStyle w:val="TableText"/>
              <w:snapToGrid w:val="0"/>
              <w:rPr>
                <w:rFonts w:asciiTheme="minorHAnsi" w:eastAsiaTheme="minorEastAsia" w:hAnsiTheme="minorHAnsi" w:cstheme="minorHAnsi"/>
                <w:b/>
                <w:bCs/>
                <w:color w:val="FFFFFF"/>
                <w:lang w:val="en-AU" w:eastAsia="ar-SA"/>
              </w:rPr>
            </w:pPr>
          </w:p>
        </w:tc>
        <w:tc>
          <w:tcPr>
            <w:tcW w:w="2055"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3240963" w14:textId="77777777" w:rsidR="00EA718E" w:rsidRPr="00EB71F3" w:rsidRDefault="00EA718E" w:rsidP="003043E7">
            <w:pPr>
              <w:pStyle w:val="TableText"/>
              <w:snapToGrid w:val="0"/>
              <w:rPr>
                <w:rFonts w:asciiTheme="minorHAnsi" w:eastAsiaTheme="minorEastAsia" w:hAnsiTheme="minorHAnsi" w:cstheme="minorHAnsi"/>
                <w:lang w:val="en-AU"/>
              </w:rPr>
            </w:pPr>
          </w:p>
        </w:tc>
        <w:tc>
          <w:tcPr>
            <w:tcW w:w="66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888E36B" w14:textId="77777777" w:rsidR="00EA718E" w:rsidRPr="00EB71F3" w:rsidRDefault="00EA718E" w:rsidP="003043E7">
            <w:pPr>
              <w:pStyle w:val="TableTextCentered"/>
              <w:snapToGrid w:val="0"/>
              <w:rPr>
                <w:rFonts w:asciiTheme="minorHAnsi" w:eastAsiaTheme="minorEastAsia" w:hAnsiTheme="minorHAnsi" w:cstheme="minorHAnsi"/>
                <w:lang w:val="en-AU"/>
              </w:rPr>
            </w:pPr>
          </w:p>
        </w:tc>
        <w:tc>
          <w:tcPr>
            <w:tcW w:w="39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6897282" w14:textId="77777777" w:rsidR="00EA718E" w:rsidRPr="00EB71F3" w:rsidRDefault="00EA718E" w:rsidP="003043E7">
            <w:pPr>
              <w:pStyle w:val="TableTextCentered"/>
              <w:snapToGrid w:val="0"/>
              <w:rPr>
                <w:rFonts w:asciiTheme="minorHAnsi" w:eastAsiaTheme="minorEastAsia" w:hAnsiTheme="minorHAnsi" w:cstheme="minorHAnsi"/>
                <w:lang w:val="en-AU"/>
              </w:rPr>
            </w:pPr>
          </w:p>
        </w:tc>
        <w:tc>
          <w:tcPr>
            <w:tcW w:w="40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1FAE1FB" w14:textId="77777777" w:rsidR="00EA718E" w:rsidRPr="00EB71F3" w:rsidRDefault="00EA718E" w:rsidP="003043E7">
            <w:pPr>
              <w:pStyle w:val="TableTextCentered"/>
              <w:snapToGrid w:val="0"/>
              <w:rPr>
                <w:rFonts w:asciiTheme="minorHAnsi" w:eastAsiaTheme="minorEastAsia" w:hAnsiTheme="minorHAnsi" w:cstheme="minorHAnsi"/>
                <w:lang w:val="en-AU"/>
              </w:rPr>
            </w:pPr>
          </w:p>
        </w:tc>
        <w:tc>
          <w:tcPr>
            <w:tcW w:w="48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Pr>
          <w:p w14:paraId="1D141F5E" w14:textId="77777777" w:rsidR="00EA718E" w:rsidRPr="00EB71F3" w:rsidRDefault="00EA718E" w:rsidP="003043E7">
            <w:pPr>
              <w:pStyle w:val="TableTextRightRed"/>
              <w:snapToGrid w:val="0"/>
              <w:rPr>
                <w:rFonts w:asciiTheme="minorHAnsi" w:eastAsiaTheme="minorEastAsia" w:hAnsiTheme="minorHAnsi" w:cstheme="minorHAnsi"/>
                <w:lang w:val="en-AU"/>
              </w:rPr>
            </w:pPr>
          </w:p>
        </w:tc>
        <w:tc>
          <w:tcPr>
            <w:tcW w:w="48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0BC4495" w14:textId="1916DC74" w:rsidR="00EA718E" w:rsidRPr="00EB71F3" w:rsidRDefault="00EA718E" w:rsidP="003043E7">
            <w:pPr>
              <w:pStyle w:val="TableTextRightRed"/>
              <w:snapToGrid w:val="0"/>
              <w:rPr>
                <w:rFonts w:asciiTheme="minorHAnsi" w:eastAsiaTheme="minorEastAsia" w:hAnsiTheme="minorHAnsi" w:cstheme="minorHAnsi"/>
                <w:lang w:val="en-AU"/>
              </w:rPr>
            </w:pPr>
          </w:p>
        </w:tc>
      </w:tr>
      <w:tr w:rsidR="00EA718E" w:rsidRPr="0084069F" w14:paraId="5894ED84" w14:textId="77777777" w:rsidTr="000326F2">
        <w:trPr>
          <w:trHeight w:val="340"/>
        </w:trPr>
        <w:tc>
          <w:tcPr>
            <w:tcW w:w="520"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D453D6C" w14:textId="77777777" w:rsidR="00EA718E" w:rsidRPr="0084069F" w:rsidRDefault="00EA718E" w:rsidP="003043E7">
            <w:pPr>
              <w:pStyle w:val="TableText"/>
              <w:snapToGrid w:val="0"/>
              <w:rPr>
                <w:rFonts w:asciiTheme="minorHAnsi" w:eastAsiaTheme="minorEastAsia" w:hAnsiTheme="minorHAnsi" w:cstheme="minorHAnsi"/>
                <w:sz w:val="16"/>
                <w:szCs w:val="16"/>
                <w:highlight w:val="yellow"/>
                <w:lang w:val="en-AU"/>
              </w:rPr>
            </w:pPr>
          </w:p>
        </w:tc>
        <w:tc>
          <w:tcPr>
            <w:tcW w:w="2055"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74522C87" w14:textId="77777777" w:rsidR="00EA718E" w:rsidRPr="0084069F" w:rsidRDefault="00EA718E" w:rsidP="003043E7">
            <w:pPr>
              <w:pStyle w:val="TableText"/>
              <w:snapToGrid w:val="0"/>
              <w:rPr>
                <w:rFonts w:asciiTheme="minorHAnsi" w:eastAsiaTheme="minorEastAsia" w:hAnsiTheme="minorHAnsi" w:cstheme="minorHAnsi"/>
                <w:highlight w:val="yellow"/>
                <w:lang w:val="en-AU"/>
              </w:rPr>
            </w:pPr>
          </w:p>
        </w:tc>
        <w:tc>
          <w:tcPr>
            <w:tcW w:w="66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0F831E26" w14:textId="77777777" w:rsidR="00EA718E" w:rsidRPr="0084069F" w:rsidRDefault="00EA718E" w:rsidP="003043E7">
            <w:pPr>
              <w:pStyle w:val="TableTextCentered"/>
              <w:snapToGrid w:val="0"/>
              <w:rPr>
                <w:rFonts w:asciiTheme="minorHAnsi" w:eastAsiaTheme="minorEastAsia" w:hAnsiTheme="minorHAnsi" w:cstheme="minorHAnsi"/>
                <w:highlight w:val="yellow"/>
                <w:lang w:val="en-AU"/>
              </w:rPr>
            </w:pPr>
          </w:p>
        </w:tc>
        <w:tc>
          <w:tcPr>
            <w:tcW w:w="39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42848E2" w14:textId="77777777" w:rsidR="00EA718E" w:rsidRPr="0084069F" w:rsidRDefault="00EA718E" w:rsidP="003043E7">
            <w:pPr>
              <w:pStyle w:val="TableTextCentered"/>
              <w:snapToGrid w:val="0"/>
              <w:rPr>
                <w:rFonts w:asciiTheme="minorHAnsi" w:eastAsiaTheme="minorEastAsia" w:hAnsiTheme="minorHAnsi" w:cstheme="minorHAnsi"/>
                <w:highlight w:val="yellow"/>
                <w:lang w:val="en-AU"/>
              </w:rPr>
            </w:pPr>
          </w:p>
        </w:tc>
        <w:tc>
          <w:tcPr>
            <w:tcW w:w="40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0880DEF8" w14:textId="77777777" w:rsidR="00EA718E" w:rsidRPr="0084069F" w:rsidRDefault="00EA718E" w:rsidP="003043E7">
            <w:pPr>
              <w:pStyle w:val="TableTextCentered"/>
              <w:snapToGrid w:val="0"/>
              <w:rPr>
                <w:rFonts w:asciiTheme="minorHAnsi" w:eastAsiaTheme="minorEastAsia" w:hAnsiTheme="minorHAnsi" w:cstheme="minorHAnsi"/>
                <w:highlight w:val="yellow"/>
                <w:lang w:val="en-AU"/>
              </w:rPr>
            </w:pPr>
          </w:p>
        </w:tc>
        <w:tc>
          <w:tcPr>
            <w:tcW w:w="48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Pr>
          <w:p w14:paraId="3DCFAE86" w14:textId="77777777" w:rsidR="00EA718E" w:rsidRPr="0084069F" w:rsidRDefault="00EA718E" w:rsidP="003043E7">
            <w:pPr>
              <w:pStyle w:val="TableTextRightRed"/>
              <w:snapToGrid w:val="0"/>
              <w:rPr>
                <w:rFonts w:asciiTheme="minorHAnsi" w:eastAsiaTheme="minorEastAsia" w:hAnsiTheme="minorHAnsi" w:cstheme="minorHAnsi"/>
                <w:highlight w:val="yellow"/>
                <w:lang w:val="en-AU"/>
              </w:rPr>
            </w:pPr>
          </w:p>
        </w:tc>
        <w:tc>
          <w:tcPr>
            <w:tcW w:w="48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2F693E7" w14:textId="280408BB" w:rsidR="00EA718E" w:rsidRPr="0084069F" w:rsidRDefault="00EA718E" w:rsidP="003043E7">
            <w:pPr>
              <w:pStyle w:val="TableTextRightRed"/>
              <w:snapToGrid w:val="0"/>
              <w:rPr>
                <w:rFonts w:asciiTheme="minorHAnsi" w:eastAsiaTheme="minorEastAsia" w:hAnsiTheme="minorHAnsi" w:cstheme="minorHAnsi"/>
                <w:highlight w:val="yellow"/>
                <w:lang w:val="en-AU"/>
              </w:rPr>
            </w:pPr>
          </w:p>
        </w:tc>
      </w:tr>
      <w:tr w:rsidR="00EA718E" w:rsidRPr="0084069F" w14:paraId="44F4632C" w14:textId="77777777" w:rsidTr="000326F2">
        <w:trPr>
          <w:trHeight w:val="340"/>
        </w:trPr>
        <w:tc>
          <w:tcPr>
            <w:tcW w:w="520"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468D0AB" w14:textId="77777777" w:rsidR="00EA718E" w:rsidRPr="0084069F" w:rsidRDefault="00EA718E" w:rsidP="003043E7">
            <w:pPr>
              <w:pStyle w:val="TableText"/>
              <w:snapToGrid w:val="0"/>
              <w:rPr>
                <w:rFonts w:asciiTheme="minorHAnsi" w:eastAsiaTheme="minorEastAsia" w:hAnsiTheme="minorHAnsi" w:cstheme="minorHAnsi"/>
                <w:sz w:val="16"/>
                <w:szCs w:val="16"/>
                <w:highlight w:val="yellow"/>
                <w:lang w:val="en-AU"/>
              </w:rPr>
            </w:pPr>
          </w:p>
        </w:tc>
        <w:tc>
          <w:tcPr>
            <w:tcW w:w="2055"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241A29A8" w14:textId="77777777" w:rsidR="00EA718E" w:rsidRPr="0084069F" w:rsidRDefault="00EA718E" w:rsidP="003043E7">
            <w:pPr>
              <w:pStyle w:val="TableText"/>
              <w:snapToGrid w:val="0"/>
              <w:rPr>
                <w:rFonts w:asciiTheme="minorHAnsi" w:eastAsiaTheme="minorEastAsia" w:hAnsiTheme="minorHAnsi" w:cstheme="minorHAnsi"/>
                <w:highlight w:val="yellow"/>
                <w:lang w:val="en-AU"/>
              </w:rPr>
            </w:pPr>
          </w:p>
        </w:tc>
        <w:tc>
          <w:tcPr>
            <w:tcW w:w="66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ABCDD56" w14:textId="77777777" w:rsidR="00EA718E" w:rsidRPr="0084069F" w:rsidRDefault="00EA718E" w:rsidP="003043E7">
            <w:pPr>
              <w:pStyle w:val="TableTextCentered"/>
              <w:snapToGrid w:val="0"/>
              <w:rPr>
                <w:rFonts w:asciiTheme="minorHAnsi" w:eastAsiaTheme="minorEastAsia" w:hAnsiTheme="minorHAnsi" w:cstheme="minorHAnsi"/>
                <w:highlight w:val="yellow"/>
                <w:lang w:val="en-AU"/>
              </w:rPr>
            </w:pPr>
          </w:p>
        </w:tc>
        <w:tc>
          <w:tcPr>
            <w:tcW w:w="39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5A83F4C5" w14:textId="77777777" w:rsidR="00EA718E" w:rsidRPr="0084069F" w:rsidRDefault="00EA718E" w:rsidP="003043E7">
            <w:pPr>
              <w:pStyle w:val="TableTextCentered"/>
              <w:snapToGrid w:val="0"/>
              <w:rPr>
                <w:rFonts w:asciiTheme="minorHAnsi" w:eastAsiaTheme="minorEastAsia" w:hAnsiTheme="minorHAnsi" w:cstheme="minorHAnsi"/>
                <w:highlight w:val="yellow"/>
                <w:lang w:val="en-AU"/>
              </w:rPr>
            </w:pPr>
          </w:p>
        </w:tc>
        <w:tc>
          <w:tcPr>
            <w:tcW w:w="40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352232E" w14:textId="77777777" w:rsidR="00EA718E" w:rsidRPr="0084069F" w:rsidRDefault="00EA718E" w:rsidP="003043E7">
            <w:pPr>
              <w:pStyle w:val="TableTextCentered"/>
              <w:snapToGrid w:val="0"/>
              <w:rPr>
                <w:rFonts w:asciiTheme="minorHAnsi" w:eastAsiaTheme="minorEastAsia" w:hAnsiTheme="minorHAnsi" w:cstheme="minorHAnsi"/>
                <w:highlight w:val="yellow"/>
                <w:lang w:val="en-AU"/>
              </w:rPr>
            </w:pPr>
          </w:p>
        </w:tc>
        <w:tc>
          <w:tcPr>
            <w:tcW w:w="48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Pr>
          <w:p w14:paraId="047E302F" w14:textId="77777777" w:rsidR="00EA718E" w:rsidRPr="0084069F" w:rsidRDefault="00EA718E" w:rsidP="003043E7">
            <w:pPr>
              <w:pStyle w:val="TableTextRightRed"/>
              <w:snapToGrid w:val="0"/>
              <w:rPr>
                <w:rFonts w:asciiTheme="minorHAnsi" w:eastAsiaTheme="minorEastAsia" w:hAnsiTheme="minorHAnsi" w:cstheme="minorHAnsi"/>
                <w:highlight w:val="yellow"/>
                <w:lang w:val="en-AU"/>
              </w:rPr>
            </w:pPr>
          </w:p>
        </w:tc>
        <w:tc>
          <w:tcPr>
            <w:tcW w:w="48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11C479E" w14:textId="6367142F" w:rsidR="00EA718E" w:rsidRPr="0084069F" w:rsidRDefault="00EA718E" w:rsidP="003043E7">
            <w:pPr>
              <w:pStyle w:val="TableTextRightRed"/>
              <w:snapToGrid w:val="0"/>
              <w:rPr>
                <w:rFonts w:asciiTheme="minorHAnsi" w:eastAsiaTheme="minorEastAsia" w:hAnsiTheme="minorHAnsi" w:cstheme="minorHAnsi"/>
                <w:highlight w:val="yellow"/>
                <w:lang w:val="en-AU"/>
              </w:rPr>
            </w:pPr>
          </w:p>
        </w:tc>
      </w:tr>
      <w:tr w:rsidR="00EA718E" w:rsidRPr="00113C1C" w14:paraId="1CD84CB2" w14:textId="77777777" w:rsidTr="000326F2">
        <w:trPr>
          <w:trHeight w:val="340"/>
        </w:trPr>
        <w:tc>
          <w:tcPr>
            <w:tcW w:w="4036" w:type="pct"/>
            <w:gridSpan w:val="5"/>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E8D629A" w14:textId="77777777" w:rsidR="00EA718E" w:rsidRPr="000A65AF" w:rsidRDefault="00EA718E" w:rsidP="003043E7">
            <w:pPr>
              <w:pStyle w:val="TableTextBoldRight"/>
              <w:rPr>
                <w:rFonts w:asciiTheme="minorHAnsi" w:eastAsiaTheme="minorEastAsia" w:hAnsiTheme="minorHAnsi" w:cstheme="minorHAnsi"/>
                <w:lang w:val="en-AU"/>
              </w:rPr>
            </w:pPr>
            <w:r w:rsidRPr="0084069F">
              <w:rPr>
                <w:rFonts w:asciiTheme="minorHAnsi" w:eastAsiaTheme="minorEastAsia" w:hAnsiTheme="minorHAnsi" w:cstheme="minorHAnsi"/>
                <w:highlight w:val="yellow"/>
                <w:lang w:val="en-AU"/>
              </w:rPr>
              <w:t>Total:</w:t>
            </w:r>
          </w:p>
        </w:tc>
        <w:tc>
          <w:tcPr>
            <w:tcW w:w="48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Pr>
          <w:p w14:paraId="625B8DFE" w14:textId="77777777" w:rsidR="00EA718E" w:rsidRPr="000A65AF" w:rsidRDefault="00EA718E" w:rsidP="003043E7">
            <w:pPr>
              <w:pStyle w:val="TableTextRightRed"/>
              <w:snapToGrid w:val="0"/>
              <w:rPr>
                <w:rFonts w:asciiTheme="minorHAnsi" w:eastAsiaTheme="minorEastAsia" w:hAnsiTheme="minorHAnsi" w:cstheme="minorHAnsi"/>
                <w:lang w:val="en-AU"/>
              </w:rPr>
            </w:pPr>
          </w:p>
        </w:tc>
        <w:tc>
          <w:tcPr>
            <w:tcW w:w="48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10CA30F" w14:textId="780B3E22" w:rsidR="00EA718E" w:rsidRPr="000A65AF" w:rsidRDefault="00EA718E" w:rsidP="003043E7">
            <w:pPr>
              <w:pStyle w:val="TableTextRightRed"/>
              <w:snapToGrid w:val="0"/>
              <w:rPr>
                <w:rFonts w:asciiTheme="minorHAnsi" w:eastAsiaTheme="minorEastAsia" w:hAnsiTheme="minorHAnsi" w:cstheme="minorHAnsi"/>
                <w:lang w:val="en-AU"/>
              </w:rPr>
            </w:pPr>
          </w:p>
        </w:tc>
      </w:tr>
    </w:tbl>
    <w:p w14:paraId="3102FEC3" w14:textId="77777777" w:rsidR="00EC2818" w:rsidRPr="000A65AF" w:rsidRDefault="00EC2818" w:rsidP="00EC2818">
      <w:pPr>
        <w:rPr>
          <w:rFonts w:asciiTheme="minorHAnsi" w:eastAsiaTheme="minorEastAsia" w:hAnsiTheme="minorHAnsi" w:cstheme="minorHAnsi"/>
        </w:rPr>
      </w:pPr>
    </w:p>
    <w:p w14:paraId="5AF45E39" w14:textId="77777777" w:rsidR="00EC2818" w:rsidRPr="000A65AF" w:rsidRDefault="00EC2818" w:rsidP="00EC2818">
      <w:pPr>
        <w:rPr>
          <w:rFonts w:asciiTheme="minorHAnsi" w:eastAsiaTheme="minorEastAsia" w:hAnsiTheme="minorHAnsi" w:cstheme="minorHAnsi"/>
          <w:shd w:val="clear" w:color="auto" w:fill="00FF00"/>
        </w:rPr>
      </w:pPr>
      <w:r w:rsidRPr="000A65AF">
        <w:rPr>
          <w:rFonts w:asciiTheme="minorHAnsi" w:eastAsiaTheme="minorEastAsia" w:hAnsiTheme="minorHAnsi" w:cstheme="minorHAnsi"/>
        </w:rPr>
        <w:t>We anticipate that in the normal course of market events, your portfolio may change in value before we implement these recommendations. If that is the case our recommendations will be implemented in the proportions shown above.</w:t>
      </w:r>
    </w:p>
    <w:p w14:paraId="6BCF934F" w14:textId="77777777" w:rsidR="00EC2818" w:rsidRPr="000A65AF" w:rsidRDefault="00EC2818" w:rsidP="00EC2818">
      <w:pPr>
        <w:rPr>
          <w:rFonts w:asciiTheme="minorHAnsi" w:eastAsiaTheme="minorEastAsia" w:hAnsiTheme="minorHAnsi" w:cstheme="minorHAnsi"/>
          <w:shd w:val="clear" w:color="auto" w:fill="00FF00"/>
        </w:rPr>
      </w:pPr>
    </w:p>
    <w:p w14:paraId="15533F67" w14:textId="77777777" w:rsidR="00EC2818" w:rsidRPr="00113C1C" w:rsidRDefault="00EC2818" w:rsidP="00EC2818">
      <w:pPr>
        <w:pStyle w:val="NonTOCSub"/>
        <w:rPr>
          <w:rFonts w:asciiTheme="minorHAnsi" w:eastAsiaTheme="minorEastAsia" w:hAnsiTheme="minorHAnsi" w:cstheme="minorHAnsi"/>
        </w:rPr>
      </w:pPr>
      <w:r w:rsidRPr="000A65AF">
        <w:rPr>
          <w:rFonts w:asciiTheme="minorHAnsi" w:eastAsiaTheme="minorEastAsia" w:hAnsiTheme="minorHAnsi" w:cstheme="minorHAnsi"/>
        </w:rPr>
        <w:t>Our reasons for this advice</w:t>
      </w:r>
    </w:p>
    <w:p w14:paraId="78E82C3C" w14:textId="2AFB60EA" w:rsidR="00EC2818" w:rsidRPr="00AD2365" w:rsidRDefault="00EC2818" w:rsidP="7F65517B">
      <w:pPr>
        <w:suppressAutoHyphens w:val="0"/>
        <w:textAlignment w:val="baseline"/>
        <w:rPr>
          <w:rFonts w:ascii="Segoe UI" w:eastAsia="Times New Roman" w:hAnsi="Segoe UI" w:cs="Segoe UI"/>
          <w:sz w:val="18"/>
          <w:szCs w:val="18"/>
          <w:highlight w:val="yellow"/>
          <w:lang w:val="en-PH" w:eastAsia="en-PH"/>
        </w:rPr>
      </w:pPr>
      <w:r w:rsidRPr="7F65517B">
        <w:rPr>
          <w:rFonts w:ascii="Calibri" w:eastAsia="Times New Roman" w:hAnsi="Calibri" w:cs="Calibri"/>
          <w:lang w:eastAsia="en-PH"/>
        </w:rPr>
        <w:t>As your adviser, we have analysed the offer taking account of your personal circumstances, aims and goals and have arrived at our recommendation for you individually.</w:t>
      </w:r>
      <w:r w:rsidRPr="7F65517B">
        <w:rPr>
          <w:rFonts w:ascii="Calibri" w:eastAsia="Times New Roman" w:hAnsi="Calibri" w:cs="Calibri"/>
          <w:lang w:val="en-PH" w:eastAsia="en-PH"/>
        </w:rPr>
        <w:t xml:space="preserve">  </w:t>
      </w:r>
    </w:p>
    <w:p w14:paraId="7213FA94" w14:textId="2E5BA1B4" w:rsidR="00EC2818" w:rsidRPr="00AD2365" w:rsidRDefault="00EC2818" w:rsidP="7F65517B">
      <w:pPr>
        <w:suppressAutoHyphens w:val="0"/>
        <w:textAlignment w:val="baseline"/>
        <w:rPr>
          <w:rFonts w:ascii="Calibri" w:eastAsia="Times New Roman" w:hAnsi="Calibri" w:cs="Calibri"/>
          <w:highlight w:val="yellow"/>
          <w:lang w:val="en-PH" w:eastAsia="en-PH"/>
        </w:rPr>
      </w:pPr>
    </w:p>
    <w:p w14:paraId="35B41614" w14:textId="128495DC" w:rsidR="00EC2818" w:rsidRPr="00AD2365" w:rsidRDefault="453E7DDC" w:rsidP="7F65517B">
      <w:pPr>
        <w:suppressAutoHyphens w:val="0"/>
        <w:textAlignment w:val="baseline"/>
        <w:rPr>
          <w:rFonts w:ascii="Calibri" w:eastAsia="Times New Roman" w:hAnsi="Calibri" w:cs="Calibri"/>
          <w:i/>
          <w:iCs/>
          <w:highlight w:val="yellow"/>
          <w:lang w:val="en-PH" w:eastAsia="en-PH"/>
        </w:rPr>
      </w:pPr>
      <w:r w:rsidRPr="7F65517B">
        <w:rPr>
          <w:rFonts w:ascii="Calibri" w:eastAsia="Times New Roman" w:hAnsi="Calibri" w:cs="Calibri"/>
          <w:i/>
          <w:iCs/>
          <w:highlight w:val="yellow"/>
          <w:lang w:val="en-PH" w:eastAsia="en-PH"/>
        </w:rPr>
        <w:t xml:space="preserve">TAILOR ALERT: </w:t>
      </w:r>
      <w:r w:rsidR="11AD01FA" w:rsidRPr="7F65517B">
        <w:rPr>
          <w:rFonts w:ascii="Calibri" w:eastAsia="Times New Roman" w:hAnsi="Calibri" w:cs="Calibri"/>
          <w:i/>
          <w:iCs/>
          <w:highlight w:val="yellow"/>
          <w:lang w:val="en-PH" w:eastAsia="en-PH"/>
        </w:rPr>
        <w:t>(</w:t>
      </w:r>
      <w:r w:rsidR="1813985E" w:rsidRPr="7F65517B">
        <w:rPr>
          <w:rFonts w:ascii="Calibri" w:eastAsia="Times New Roman" w:hAnsi="Calibri" w:cs="Calibri"/>
          <w:i/>
          <w:iCs/>
          <w:highlight w:val="yellow"/>
          <w:lang w:val="en-PH" w:eastAsia="en-PH"/>
        </w:rPr>
        <w:t>Adviser’s must indicate below why the offer is in the clients best interests; please delete the least favoured option</w:t>
      </w:r>
      <w:r w:rsidR="59A6742C" w:rsidRPr="7F65517B">
        <w:rPr>
          <w:rFonts w:ascii="Calibri" w:eastAsia="Times New Roman" w:hAnsi="Calibri" w:cs="Calibri"/>
          <w:i/>
          <w:iCs/>
          <w:highlight w:val="yellow"/>
          <w:lang w:val="en-PH" w:eastAsia="en-PH"/>
        </w:rPr>
        <w:t xml:space="preserve"> below).</w:t>
      </w:r>
    </w:p>
    <w:p w14:paraId="5944CB06" w14:textId="15C8FB18" w:rsidR="7F65517B" w:rsidRDefault="7F65517B" w:rsidP="7F65517B">
      <w:pPr>
        <w:rPr>
          <w:highlight w:val="yellow"/>
          <w:lang w:val="en-PH" w:eastAsia="en-PH"/>
        </w:rPr>
      </w:pPr>
    </w:p>
    <w:p w14:paraId="0E39A5AE" w14:textId="40485C8F" w:rsidR="15AC9EEB" w:rsidRDefault="15AC9EEB" w:rsidP="7F65517B">
      <w:pPr>
        <w:pStyle w:val="ListParagraph"/>
        <w:numPr>
          <w:ilvl w:val="0"/>
          <w:numId w:val="2"/>
        </w:numPr>
        <w:rPr>
          <w:rFonts w:asciiTheme="minorHAnsi" w:eastAsiaTheme="minorEastAsia" w:hAnsiTheme="minorHAnsi" w:cstheme="minorBidi"/>
          <w:highlight w:val="yellow"/>
          <w:lang w:val="en-PH" w:eastAsia="en-PH"/>
        </w:rPr>
      </w:pPr>
      <w:r w:rsidRPr="7F65517B">
        <w:rPr>
          <w:rFonts w:ascii="Calibri" w:eastAsia="Times New Roman" w:hAnsi="Calibri" w:cs="Calibri"/>
          <w:highlight w:val="yellow"/>
          <w:lang w:val="en-PH" w:eastAsia="en-PH"/>
        </w:rPr>
        <w:t xml:space="preserve">As you are in Pension phase </w:t>
      </w:r>
      <w:r w:rsidR="4DEAEDB8" w:rsidRPr="7F65517B">
        <w:rPr>
          <w:rFonts w:ascii="Calibri" w:eastAsia="Times New Roman" w:hAnsi="Calibri" w:cs="Calibri"/>
          <w:highlight w:val="yellow"/>
          <w:lang w:val="en-PH" w:eastAsia="en-PH"/>
        </w:rPr>
        <w:t>and</w:t>
      </w:r>
      <w:r w:rsidRPr="7F65517B">
        <w:rPr>
          <w:rFonts w:ascii="Calibri" w:eastAsia="Times New Roman" w:hAnsi="Calibri" w:cs="Calibri"/>
          <w:highlight w:val="yellow"/>
          <w:lang w:val="en-PH" w:eastAsia="en-PH"/>
        </w:rPr>
        <w:t xml:space="preserve"> </w:t>
      </w:r>
      <w:r w:rsidR="0A4BFFD6" w:rsidRPr="7F65517B">
        <w:rPr>
          <w:rFonts w:ascii="Calibri" w:eastAsia="Times New Roman" w:hAnsi="Calibri" w:cs="Calibri"/>
          <w:highlight w:val="yellow"/>
          <w:lang w:val="en-PH" w:eastAsia="en-PH"/>
        </w:rPr>
        <w:t>your holding att</w:t>
      </w:r>
      <w:r w:rsidR="52185043" w:rsidRPr="7F65517B">
        <w:rPr>
          <w:rFonts w:ascii="Calibri" w:eastAsia="Times New Roman" w:hAnsi="Calibri" w:cs="Calibri"/>
          <w:highlight w:val="yellow"/>
          <w:lang w:val="en-PH" w:eastAsia="en-PH"/>
        </w:rPr>
        <w:t xml:space="preserve">racts </w:t>
      </w:r>
      <w:r w:rsidR="0A4BFFD6" w:rsidRPr="7F65517B">
        <w:rPr>
          <w:rFonts w:ascii="Calibri" w:eastAsia="Times New Roman" w:hAnsi="Calibri" w:cs="Calibri"/>
          <w:highlight w:val="yellow"/>
          <w:lang w:val="en-PH" w:eastAsia="en-PH"/>
        </w:rPr>
        <w:t xml:space="preserve">a </w:t>
      </w:r>
      <w:r w:rsidRPr="7F65517B">
        <w:rPr>
          <w:rFonts w:ascii="Calibri" w:eastAsia="Times New Roman" w:hAnsi="Calibri" w:cs="Calibri"/>
          <w:highlight w:val="yellow"/>
          <w:lang w:val="en-PH" w:eastAsia="en-PH"/>
        </w:rPr>
        <w:t>0% Tax Rate</w:t>
      </w:r>
      <w:r w:rsidR="4D8FA7F1" w:rsidRPr="7F65517B">
        <w:rPr>
          <w:rFonts w:ascii="Calibri" w:eastAsia="Times New Roman" w:hAnsi="Calibri" w:cs="Calibri"/>
          <w:highlight w:val="yellow"/>
          <w:lang w:val="en-PH" w:eastAsia="en-PH"/>
        </w:rPr>
        <w:t xml:space="preserve">, </w:t>
      </w:r>
      <w:r w:rsidR="58EA810A" w:rsidRPr="7F65517B">
        <w:rPr>
          <w:rFonts w:ascii="Calibri" w:eastAsia="Times New Roman" w:hAnsi="Calibri" w:cs="Calibri"/>
          <w:highlight w:val="yellow"/>
          <w:lang w:val="en-PH" w:eastAsia="en-PH"/>
        </w:rPr>
        <w:t>the CBA Buy Back Offer is extremely tax effective offer for you</w:t>
      </w:r>
      <w:r w:rsidR="7A1C4093" w:rsidRPr="7F65517B">
        <w:rPr>
          <w:rFonts w:ascii="Calibri" w:eastAsia="Times New Roman" w:hAnsi="Calibri" w:cs="Calibri"/>
          <w:highlight w:val="yellow"/>
          <w:lang w:val="en-PH" w:eastAsia="en-PH"/>
        </w:rPr>
        <w:t>,  and / or</w:t>
      </w:r>
    </w:p>
    <w:p w14:paraId="08CC30F0" w14:textId="150E6902" w:rsidR="7A1C4093" w:rsidRDefault="7A1C4093" w:rsidP="7F65517B">
      <w:pPr>
        <w:pStyle w:val="ListParagraph"/>
        <w:numPr>
          <w:ilvl w:val="0"/>
          <w:numId w:val="2"/>
        </w:numPr>
        <w:rPr>
          <w:highlight w:val="yellow"/>
          <w:lang w:val="en-PH" w:eastAsia="en-PH"/>
        </w:rPr>
      </w:pPr>
      <w:r w:rsidRPr="7F65517B">
        <w:rPr>
          <w:rFonts w:ascii="Calibri" w:eastAsia="Times New Roman" w:hAnsi="Calibri" w:cs="Calibri"/>
          <w:highlight w:val="yellow"/>
          <w:lang w:val="en-PH" w:eastAsia="en-PH"/>
        </w:rPr>
        <w:t>The offer represents a great opportunity for you to tax effectively reduce your overweight holding in CBA.</w:t>
      </w:r>
    </w:p>
    <w:p w14:paraId="58BFD7ED" w14:textId="77777777" w:rsidR="00EC2818" w:rsidRPr="0084069F" w:rsidRDefault="00EC2818" w:rsidP="00EC2818">
      <w:pPr>
        <w:suppressAutoHyphens w:val="0"/>
        <w:textAlignment w:val="baseline"/>
        <w:rPr>
          <w:rFonts w:ascii="Segoe UI" w:eastAsia="Times New Roman" w:hAnsi="Segoe UI" w:cs="Segoe UI"/>
          <w:sz w:val="18"/>
          <w:szCs w:val="18"/>
          <w:lang w:val="en-PH" w:eastAsia="en-PH"/>
        </w:rPr>
      </w:pPr>
      <w:r w:rsidRPr="0084069F">
        <w:rPr>
          <w:rFonts w:ascii="Calibri" w:eastAsia="Times New Roman" w:hAnsi="Calibri" w:cs="Calibri"/>
          <w:lang w:val="en-PH" w:eastAsia="en-PH"/>
        </w:rPr>
        <w:t> </w:t>
      </w:r>
    </w:p>
    <w:p w14:paraId="52CB970F" w14:textId="0FEBCB3A" w:rsidR="00EC2818" w:rsidRDefault="00EC2818" w:rsidP="00EC2818">
      <w:pPr>
        <w:suppressAutoHyphens w:val="0"/>
        <w:textAlignment w:val="baseline"/>
        <w:rPr>
          <w:rFonts w:ascii="Calibri" w:eastAsia="Times New Roman" w:hAnsi="Calibri" w:cs="Calibri"/>
          <w:lang w:val="en-PH" w:eastAsia="en-PH"/>
        </w:rPr>
      </w:pPr>
      <w:r w:rsidRPr="0084069F">
        <w:rPr>
          <w:rFonts w:ascii="Calibri" w:eastAsia="Times New Roman" w:hAnsi="Calibri" w:cs="Calibri"/>
          <w:lang w:eastAsia="en-PH"/>
        </w:rPr>
        <w:t xml:space="preserve">As you may gather from the above, Share Buy Backs in general, are a favourable action for those clients in a low marginal tax bracket </w:t>
      </w:r>
      <w:r w:rsidR="00EA718E">
        <w:rPr>
          <w:rFonts w:ascii="Calibri" w:eastAsia="Times New Roman" w:hAnsi="Calibri" w:cs="Calibri"/>
          <w:lang w:eastAsia="en-PH"/>
        </w:rPr>
        <w:t xml:space="preserve">such as yourself </w:t>
      </w:r>
      <w:r w:rsidRPr="0084069F">
        <w:rPr>
          <w:rFonts w:ascii="Calibri" w:eastAsia="Times New Roman" w:hAnsi="Calibri" w:cs="Calibri"/>
          <w:lang w:eastAsia="en-PH"/>
        </w:rPr>
        <w:t>(i.e. pensioners, superannuation pension and to a lesser degree super accumulation investors).  Participants receive a large fully franked dividend (attached imputation credits are then claimed at tax time) whilst also being able to divest of a share for little or no capital gain (dependent on purchase price and date of purchase).</w:t>
      </w:r>
      <w:r w:rsidRPr="0084069F">
        <w:rPr>
          <w:rFonts w:ascii="Calibri" w:eastAsia="Times New Roman" w:hAnsi="Calibri" w:cs="Calibri"/>
          <w:lang w:val="en-PH" w:eastAsia="en-PH"/>
        </w:rPr>
        <w:t> </w:t>
      </w:r>
    </w:p>
    <w:p w14:paraId="676EECDE" w14:textId="77777777" w:rsidR="00EC2818" w:rsidRPr="0084069F" w:rsidRDefault="00EC2818" w:rsidP="00EC2818">
      <w:pPr>
        <w:suppressAutoHyphens w:val="0"/>
        <w:textAlignment w:val="baseline"/>
        <w:rPr>
          <w:rFonts w:ascii="Segoe UI" w:eastAsia="Times New Roman" w:hAnsi="Segoe UI" w:cs="Segoe UI"/>
          <w:sz w:val="18"/>
          <w:szCs w:val="18"/>
          <w:lang w:val="en-PH" w:eastAsia="en-PH"/>
        </w:rPr>
      </w:pPr>
    </w:p>
    <w:p w14:paraId="7BE559B2" w14:textId="15BA73A5" w:rsidR="0084069F" w:rsidRDefault="0084069F" w:rsidP="000326F2">
      <w:pPr>
        <w:suppressAutoHyphens w:val="0"/>
        <w:textAlignment w:val="baseline"/>
        <w:rPr>
          <w:rFonts w:ascii="Calibri" w:eastAsia="Times New Roman" w:hAnsi="Calibri" w:cs="Calibri"/>
          <w:lang w:val="en-PH" w:eastAsia="en-PH"/>
        </w:rPr>
      </w:pPr>
      <w:r w:rsidRPr="0084069F">
        <w:rPr>
          <w:noProof/>
          <w:lang w:val="en-AU" w:eastAsia="en-AU"/>
        </w:rPr>
        <w:drawing>
          <wp:inline distT="0" distB="0" distL="0" distR="0" wp14:anchorId="551ACDF8" wp14:editId="68CF42D0">
            <wp:extent cx="762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4069F">
        <w:rPr>
          <w:rFonts w:ascii="Calibri" w:eastAsia="Times New Roman" w:hAnsi="Calibri" w:cs="Calibri"/>
          <w:lang w:eastAsia="en-PH"/>
        </w:rPr>
        <w:t>Based on similar recent buy-backs, we expect that the buy-back will be heavily oversubscribed and thus investors would be likely subject to potentially large scale-back. If you own less than 100 shares you must offer them ALL to be bought back by CBA. If you own more than 100 shares, you must offer to sell at least 100 shares in the buy back</w:t>
      </w:r>
      <w:r w:rsidR="00EA718E">
        <w:rPr>
          <w:rFonts w:ascii="Calibri" w:eastAsia="Times New Roman" w:hAnsi="Calibri" w:cs="Calibri"/>
          <w:lang w:eastAsia="en-PH"/>
        </w:rPr>
        <w:t>, as we have detailed in our recommendation to you</w:t>
      </w:r>
      <w:r w:rsidRPr="0084069F">
        <w:rPr>
          <w:rFonts w:ascii="Calibri" w:eastAsia="Times New Roman" w:hAnsi="Calibri" w:cs="Calibri"/>
          <w:lang w:eastAsia="en-PH"/>
        </w:rPr>
        <w:t>.</w:t>
      </w:r>
      <w:r w:rsidRPr="0084069F">
        <w:rPr>
          <w:rFonts w:ascii="Calibri" w:eastAsia="Times New Roman" w:hAnsi="Calibri" w:cs="Calibri"/>
          <w:lang w:val="en-PH" w:eastAsia="en-PH"/>
        </w:rPr>
        <w:t> </w:t>
      </w:r>
    </w:p>
    <w:p w14:paraId="122CD652" w14:textId="77777777" w:rsidR="0084069F" w:rsidRPr="0084069F" w:rsidRDefault="0084069F" w:rsidP="0084069F">
      <w:pPr>
        <w:shd w:val="clear" w:color="auto" w:fill="FFFFFF"/>
        <w:suppressAutoHyphens w:val="0"/>
        <w:textAlignment w:val="baseline"/>
        <w:rPr>
          <w:rFonts w:ascii="Segoe UI" w:eastAsia="Times New Roman" w:hAnsi="Segoe UI" w:cs="Segoe UI"/>
          <w:sz w:val="18"/>
          <w:szCs w:val="18"/>
          <w:lang w:val="en-PH" w:eastAsia="en-PH"/>
        </w:rPr>
      </w:pPr>
    </w:p>
    <w:p w14:paraId="28AEF1D5" w14:textId="5D26C168" w:rsidR="0084069F" w:rsidRDefault="0084069F" w:rsidP="0084069F">
      <w:pPr>
        <w:shd w:val="clear" w:color="auto" w:fill="FFFFFF"/>
        <w:suppressAutoHyphens w:val="0"/>
        <w:textAlignment w:val="baseline"/>
        <w:rPr>
          <w:rFonts w:ascii="Calibri" w:eastAsia="Times New Roman" w:hAnsi="Calibri" w:cs="Calibri"/>
          <w:lang w:val="en-PH" w:eastAsia="en-PH"/>
        </w:rPr>
      </w:pPr>
      <w:r w:rsidRPr="0084069F">
        <w:rPr>
          <w:rFonts w:ascii="Calibri" w:eastAsia="Times New Roman" w:hAnsi="Calibri" w:cs="Calibri"/>
          <w:lang w:eastAsia="en-PH"/>
        </w:rPr>
        <w:lastRenderedPageBreak/>
        <w:t>We have analysed the value of the buy-back for those with a 0% tax rate using a market price of $100 per share and assuming the maximum 14% discount applies, this equates to a $86 buy-back price. With the capital component being $21.66, the other $64.34 would represent a fully franked dividend, which would have a $27.57 per share franking credit attached. For a tax-exempt Australian investor, we estimate the buy-back at a 14% discount would be worth approximately $113.57 (disregarding the time value of money), representing about $13.57 per share benefit or 13.57% more than the illustration market price of $100.</w:t>
      </w:r>
      <w:r w:rsidRPr="0084069F">
        <w:rPr>
          <w:rFonts w:ascii="Calibri" w:eastAsia="Times New Roman" w:hAnsi="Calibri" w:cs="Calibri"/>
          <w:lang w:val="en-PH" w:eastAsia="en-PH"/>
        </w:rPr>
        <w:t> </w:t>
      </w:r>
    </w:p>
    <w:p w14:paraId="32D6A6C5" w14:textId="77777777" w:rsidR="0084069F" w:rsidRPr="0084069F" w:rsidRDefault="0084069F" w:rsidP="0084069F">
      <w:pPr>
        <w:shd w:val="clear" w:color="auto" w:fill="FFFFFF"/>
        <w:suppressAutoHyphens w:val="0"/>
        <w:textAlignment w:val="baseline"/>
        <w:rPr>
          <w:rFonts w:ascii="Segoe UI" w:eastAsia="Times New Roman" w:hAnsi="Segoe UI" w:cs="Segoe UI"/>
          <w:sz w:val="18"/>
          <w:szCs w:val="18"/>
          <w:lang w:val="en-PH" w:eastAsia="en-PH"/>
        </w:rPr>
      </w:pPr>
    </w:p>
    <w:p w14:paraId="5A804F12" w14:textId="1E7EBCB1" w:rsidR="0084069F" w:rsidRPr="0084069F" w:rsidRDefault="0084069F" w:rsidP="7F65517B">
      <w:pPr>
        <w:shd w:val="clear" w:color="auto" w:fill="FFFFFF" w:themeFill="background1"/>
        <w:suppressAutoHyphens w:val="0"/>
        <w:textAlignment w:val="baseline"/>
        <w:rPr>
          <w:rFonts w:ascii="Segoe UI" w:eastAsia="Times New Roman" w:hAnsi="Segoe UI" w:cs="Segoe UI"/>
          <w:sz w:val="18"/>
          <w:szCs w:val="18"/>
          <w:lang w:val="en-PH" w:eastAsia="en-PH"/>
        </w:rPr>
      </w:pPr>
      <w:r w:rsidRPr="7F65517B">
        <w:rPr>
          <w:rFonts w:ascii="Calibri" w:eastAsia="Times New Roman" w:hAnsi="Calibri" w:cs="Calibri"/>
          <w:lang w:eastAsia="en-PH"/>
        </w:rPr>
        <w:t xml:space="preserve">Using these assumptions, if you sold </w:t>
      </w:r>
      <w:r w:rsidR="00EC2818" w:rsidRPr="7F65517B">
        <w:rPr>
          <w:rFonts w:ascii="Calibri" w:eastAsia="Times New Roman" w:hAnsi="Calibri" w:cs="Calibri"/>
          <w:highlight w:val="yellow"/>
          <w:lang w:eastAsia="en-PH"/>
        </w:rPr>
        <w:t>xxx</w:t>
      </w:r>
      <w:r w:rsidRPr="7F65517B">
        <w:rPr>
          <w:rFonts w:ascii="Calibri" w:eastAsia="Times New Roman" w:hAnsi="Calibri" w:cs="Calibri"/>
          <w:lang w:eastAsia="en-PH"/>
        </w:rPr>
        <w:t xml:space="preserve"> shares in the buy-back as opposed to on market, that had an assumed cost base of $40.00 per share:</w:t>
      </w:r>
      <w:r w:rsidRPr="7F65517B">
        <w:rPr>
          <w:rFonts w:ascii="Calibri" w:eastAsia="Times New Roman" w:hAnsi="Calibri" w:cs="Calibri"/>
          <w:lang w:val="en-PH" w:eastAsia="en-PH"/>
        </w:rPr>
        <w:t> </w:t>
      </w:r>
    </w:p>
    <w:p w14:paraId="0E1E5902" w14:textId="77777777" w:rsidR="000F7B39" w:rsidRDefault="000F7B39" w:rsidP="000F7B39">
      <w:pPr>
        <w:shd w:val="clear" w:color="auto" w:fill="FFFFFF"/>
        <w:suppressAutoHyphens w:val="0"/>
        <w:jc w:val="left"/>
        <w:textAlignment w:val="baseline"/>
        <w:rPr>
          <w:rFonts w:ascii="Calibri" w:eastAsia="Times New Roman" w:hAnsi="Calibri" w:cs="Calibri"/>
          <w:b/>
          <w:bCs/>
          <w:lang w:eastAsia="en-PH"/>
        </w:rPr>
      </w:pPr>
    </w:p>
    <w:p w14:paraId="07664573" w14:textId="7EB202B2" w:rsidR="0084069F" w:rsidRPr="000326F2" w:rsidRDefault="0084069F" w:rsidP="000F7B39">
      <w:pPr>
        <w:pStyle w:val="ListParagraph"/>
        <w:numPr>
          <w:ilvl w:val="0"/>
          <w:numId w:val="17"/>
        </w:numPr>
        <w:shd w:val="clear" w:color="auto" w:fill="FFFFFF"/>
        <w:suppressAutoHyphens w:val="0"/>
        <w:jc w:val="left"/>
        <w:textAlignment w:val="baseline"/>
        <w:rPr>
          <w:rFonts w:ascii="Calibri" w:eastAsia="Times New Roman" w:hAnsi="Calibri" w:cs="Calibri"/>
          <w:highlight w:val="yellow"/>
          <w:lang w:val="en-PH" w:eastAsia="en-PH"/>
        </w:rPr>
      </w:pPr>
      <w:r w:rsidRPr="7F65517B">
        <w:rPr>
          <w:rFonts w:ascii="Calibri" w:eastAsia="Times New Roman" w:hAnsi="Calibri" w:cs="Calibri"/>
          <w:b/>
          <w:bCs/>
          <w:highlight w:val="yellow"/>
          <w:lang w:eastAsia="en-PH"/>
        </w:rPr>
        <w:t>0% tax rate: $</w:t>
      </w:r>
      <w:r w:rsidRPr="7F65517B">
        <w:rPr>
          <w:rFonts w:ascii="Calibri" w:eastAsia="Times New Roman" w:hAnsi="Calibri" w:cs="Calibri"/>
          <w:highlight w:val="yellow"/>
          <w:lang w:eastAsia="en-PH"/>
        </w:rPr>
        <w:t>13.57 per share or $4,071 </w:t>
      </w:r>
      <w:r w:rsidRPr="7F65517B">
        <w:rPr>
          <w:rFonts w:ascii="Calibri" w:eastAsia="Times New Roman" w:hAnsi="Calibri" w:cs="Calibri"/>
          <w:b/>
          <w:bCs/>
          <w:highlight w:val="yellow"/>
          <w:lang w:eastAsia="en-PH"/>
        </w:rPr>
        <w:t>BETTER</w:t>
      </w:r>
      <w:r w:rsidRPr="7F65517B">
        <w:rPr>
          <w:rFonts w:ascii="Calibri" w:eastAsia="Times New Roman" w:hAnsi="Calibri" w:cs="Calibri"/>
          <w:highlight w:val="yellow"/>
          <w:lang w:eastAsia="en-PH"/>
        </w:rPr>
        <w:t> </w:t>
      </w:r>
      <w:r w:rsidRPr="7F65517B">
        <w:rPr>
          <w:rFonts w:ascii="Calibri" w:eastAsia="Times New Roman" w:hAnsi="Calibri" w:cs="Calibri"/>
          <w:b/>
          <w:bCs/>
          <w:highlight w:val="yellow"/>
          <w:lang w:eastAsia="en-PH"/>
        </w:rPr>
        <w:t>OFF</w:t>
      </w:r>
      <w:r w:rsidRPr="7F65517B">
        <w:rPr>
          <w:rFonts w:ascii="Calibri" w:eastAsia="Times New Roman" w:hAnsi="Calibri" w:cs="Calibri"/>
          <w:highlight w:val="yellow"/>
          <w:lang w:eastAsia="en-PH"/>
        </w:rPr>
        <w:t>.</w:t>
      </w:r>
      <w:r w:rsidRPr="7F65517B">
        <w:rPr>
          <w:rFonts w:ascii="Calibri" w:eastAsia="Times New Roman" w:hAnsi="Calibri" w:cs="Calibri"/>
          <w:highlight w:val="yellow"/>
          <w:lang w:val="en-PH" w:eastAsia="en-PH"/>
        </w:rPr>
        <w:t> </w:t>
      </w:r>
      <w:r>
        <w:br/>
      </w:r>
      <w:r w:rsidRPr="7F65517B">
        <w:rPr>
          <w:rFonts w:ascii="Calibri" w:eastAsia="Times New Roman" w:hAnsi="Calibri" w:cs="Calibri"/>
          <w:highlight w:val="yellow"/>
          <w:lang w:eastAsia="en-PH"/>
        </w:rPr>
        <w:t>Brokerage to buy-back the 300 shares would reduce the gain. The capital loss may not be useful if you have a super fund 100% in “pension mode” or have 0% personal tax rate.</w:t>
      </w:r>
      <w:r w:rsidRPr="7F65517B">
        <w:rPr>
          <w:rFonts w:ascii="Calibri" w:eastAsia="Times New Roman" w:hAnsi="Calibri" w:cs="Calibri"/>
          <w:highlight w:val="yellow"/>
          <w:lang w:val="en-PH" w:eastAsia="en-PH"/>
        </w:rPr>
        <w:t> </w:t>
      </w:r>
    </w:p>
    <w:p w14:paraId="426A7126" w14:textId="77777777" w:rsidR="000F7B39" w:rsidRPr="000326F2" w:rsidRDefault="000F7B39" w:rsidP="000F7B39">
      <w:pPr>
        <w:shd w:val="clear" w:color="auto" w:fill="FFFFFF"/>
        <w:suppressAutoHyphens w:val="0"/>
        <w:jc w:val="left"/>
        <w:textAlignment w:val="baseline"/>
        <w:rPr>
          <w:rFonts w:ascii="Calibri" w:eastAsia="Times New Roman" w:hAnsi="Calibri" w:cs="Calibri"/>
          <w:b/>
          <w:bCs/>
          <w:highlight w:val="yellow"/>
          <w:lang w:eastAsia="en-PH"/>
        </w:rPr>
      </w:pPr>
    </w:p>
    <w:p w14:paraId="7983136E" w14:textId="3D495C65" w:rsidR="0084069F" w:rsidRPr="000326F2" w:rsidRDefault="0084069F" w:rsidP="000F7B39">
      <w:pPr>
        <w:pStyle w:val="ListParagraph"/>
        <w:numPr>
          <w:ilvl w:val="0"/>
          <w:numId w:val="17"/>
        </w:numPr>
        <w:shd w:val="clear" w:color="auto" w:fill="FFFFFF"/>
        <w:suppressAutoHyphens w:val="0"/>
        <w:jc w:val="left"/>
        <w:textAlignment w:val="baseline"/>
        <w:rPr>
          <w:rFonts w:ascii="Calibri" w:eastAsia="Times New Roman" w:hAnsi="Calibri" w:cs="Calibri"/>
          <w:highlight w:val="yellow"/>
          <w:lang w:val="en-PH" w:eastAsia="en-PH"/>
        </w:rPr>
      </w:pPr>
      <w:r w:rsidRPr="7F65517B">
        <w:rPr>
          <w:rFonts w:ascii="Calibri" w:eastAsia="Times New Roman" w:hAnsi="Calibri" w:cs="Calibri"/>
          <w:b/>
          <w:bCs/>
          <w:highlight w:val="yellow"/>
          <w:lang w:eastAsia="en-PH"/>
        </w:rPr>
        <w:t>At 15% tax rate:</w:t>
      </w:r>
      <w:r w:rsidRPr="7F65517B">
        <w:rPr>
          <w:rFonts w:ascii="Calibri" w:eastAsia="Times New Roman" w:hAnsi="Calibri" w:cs="Calibri"/>
          <w:highlight w:val="yellow"/>
          <w:lang w:eastAsia="en-PH"/>
        </w:rPr>
        <w:t> $0.21 per share or $63 </w:t>
      </w:r>
      <w:r w:rsidRPr="7F65517B">
        <w:rPr>
          <w:rFonts w:ascii="Calibri" w:eastAsia="Times New Roman" w:hAnsi="Calibri" w:cs="Calibri"/>
          <w:b/>
          <w:bCs/>
          <w:highlight w:val="yellow"/>
          <w:lang w:eastAsia="en-PH"/>
        </w:rPr>
        <w:t>BETTER OFF.</w:t>
      </w:r>
      <w:r w:rsidRPr="7F65517B">
        <w:rPr>
          <w:rFonts w:ascii="Calibri" w:eastAsia="Times New Roman" w:hAnsi="Calibri" w:cs="Calibri"/>
          <w:highlight w:val="yellow"/>
          <w:lang w:val="en-PH" w:eastAsia="en-PH"/>
        </w:rPr>
        <w:t> </w:t>
      </w:r>
      <w:r>
        <w:br/>
      </w:r>
      <w:r w:rsidRPr="7F65517B">
        <w:rPr>
          <w:rFonts w:ascii="Calibri" w:eastAsia="Times New Roman" w:hAnsi="Calibri" w:cs="Calibri"/>
          <w:highlight w:val="yellow"/>
          <w:lang w:eastAsia="en-PH"/>
        </w:rPr>
        <w:t>This assumes you are also able to use the capital loss to offset capital gains in the current financial year. Brokerage to buy-back the 300 shares would be an additional cost.</w:t>
      </w:r>
      <w:r w:rsidRPr="7F65517B">
        <w:rPr>
          <w:rFonts w:ascii="Calibri" w:eastAsia="Times New Roman" w:hAnsi="Calibri" w:cs="Calibri"/>
          <w:highlight w:val="yellow"/>
          <w:lang w:val="en-PH" w:eastAsia="en-PH"/>
        </w:rPr>
        <w:t> </w:t>
      </w:r>
    </w:p>
    <w:p w14:paraId="01B9B48F" w14:textId="77777777" w:rsidR="0084069F" w:rsidRPr="0084069F" w:rsidRDefault="0084069F" w:rsidP="0084069F">
      <w:pPr>
        <w:shd w:val="clear" w:color="auto" w:fill="FFFFFF"/>
        <w:suppressAutoHyphens w:val="0"/>
        <w:ind w:left="2160"/>
        <w:jc w:val="left"/>
        <w:textAlignment w:val="baseline"/>
        <w:rPr>
          <w:rFonts w:ascii="Calibri" w:eastAsia="Times New Roman" w:hAnsi="Calibri" w:cs="Calibri"/>
          <w:lang w:val="en-PH" w:eastAsia="en-PH"/>
        </w:rPr>
      </w:pPr>
    </w:p>
    <w:p w14:paraId="348D6E2E" w14:textId="63E5AD07" w:rsidR="0084069F" w:rsidRDefault="0084069F" w:rsidP="0084069F">
      <w:pPr>
        <w:shd w:val="clear" w:color="auto" w:fill="FFFFFF"/>
        <w:suppressAutoHyphens w:val="0"/>
        <w:textAlignment w:val="baseline"/>
        <w:rPr>
          <w:rFonts w:ascii="Calibri" w:eastAsia="Times New Roman" w:hAnsi="Calibri" w:cs="Calibri"/>
          <w:lang w:val="en-PH" w:eastAsia="en-PH"/>
        </w:rPr>
      </w:pPr>
      <w:r w:rsidRPr="0084069F">
        <w:rPr>
          <w:rFonts w:ascii="Calibri" w:eastAsia="Times New Roman" w:hAnsi="Calibri" w:cs="Calibri"/>
          <w:lang w:eastAsia="en-PH"/>
        </w:rPr>
        <w:t>If you were planning to sell the shares on market for $100 anyway, then you would be a further $6 per share better off utilising the buy-back as opposed to selling on-market for $100 given the franking credit benefit.</w:t>
      </w:r>
      <w:r w:rsidRPr="0084069F">
        <w:rPr>
          <w:rFonts w:ascii="Calibri" w:eastAsia="Times New Roman" w:hAnsi="Calibri" w:cs="Calibri"/>
          <w:lang w:val="en-PH" w:eastAsia="en-PH"/>
        </w:rPr>
        <w:t> </w:t>
      </w:r>
    </w:p>
    <w:p w14:paraId="7D2BC945" w14:textId="13D55335" w:rsidR="00EC2818" w:rsidRDefault="00EC2818" w:rsidP="0084069F">
      <w:pPr>
        <w:shd w:val="clear" w:color="auto" w:fill="FFFFFF"/>
        <w:suppressAutoHyphens w:val="0"/>
        <w:textAlignment w:val="baseline"/>
        <w:rPr>
          <w:rFonts w:ascii="Calibri" w:eastAsia="Times New Roman" w:hAnsi="Calibri" w:cs="Calibri"/>
          <w:lang w:val="en-PH" w:eastAsia="en-PH"/>
        </w:rPr>
      </w:pPr>
    </w:p>
    <w:p w14:paraId="7EB1A304" w14:textId="77777777" w:rsidR="00EC2818" w:rsidRPr="0084069F" w:rsidRDefault="00EC2818" w:rsidP="00EC2818">
      <w:pPr>
        <w:shd w:val="clear" w:color="auto" w:fill="FFFFFF"/>
        <w:suppressAutoHyphens w:val="0"/>
        <w:textAlignment w:val="baseline"/>
        <w:rPr>
          <w:rFonts w:ascii="Segoe UI" w:eastAsia="Times New Roman" w:hAnsi="Segoe UI" w:cs="Segoe UI"/>
          <w:sz w:val="18"/>
          <w:szCs w:val="18"/>
          <w:lang w:val="en-PH" w:eastAsia="en-PH"/>
        </w:rPr>
      </w:pPr>
      <w:r w:rsidRPr="0084069F">
        <w:rPr>
          <w:rFonts w:ascii="Calibri" w:eastAsia="Times New Roman" w:hAnsi="Calibri" w:cs="Calibri"/>
          <w:lang w:eastAsia="en-PH"/>
        </w:rPr>
        <w:t>Note</w:t>
      </w:r>
      <w:r w:rsidRPr="0084069F">
        <w:rPr>
          <w:rFonts w:ascii="Calibri" w:eastAsia="Times New Roman" w:hAnsi="Calibri" w:cs="Calibri"/>
          <w:lang w:val="en-PH" w:eastAsia="en-PH"/>
        </w:rPr>
        <w:t> </w:t>
      </w:r>
    </w:p>
    <w:p w14:paraId="7FC7DC57" w14:textId="77777777" w:rsidR="00EC2818" w:rsidRDefault="00EC2818" w:rsidP="00EC2818">
      <w:pPr>
        <w:shd w:val="clear" w:color="auto" w:fill="FFFFFF"/>
        <w:suppressAutoHyphens w:val="0"/>
        <w:textAlignment w:val="baseline"/>
        <w:rPr>
          <w:rFonts w:ascii="Calibri" w:eastAsia="Times New Roman" w:hAnsi="Calibri" w:cs="Calibri"/>
          <w:lang w:eastAsia="en-PH"/>
        </w:rPr>
      </w:pPr>
    </w:p>
    <w:p w14:paraId="315CFA9B" w14:textId="77777777" w:rsidR="00EC2818" w:rsidRPr="000B5313" w:rsidRDefault="00EC2818" w:rsidP="00EC2818">
      <w:pPr>
        <w:pStyle w:val="ListParagraph"/>
        <w:numPr>
          <w:ilvl w:val="0"/>
          <w:numId w:val="18"/>
        </w:numPr>
        <w:shd w:val="clear" w:color="auto" w:fill="FFFFFF"/>
        <w:suppressAutoHyphens w:val="0"/>
        <w:textAlignment w:val="baseline"/>
        <w:rPr>
          <w:rFonts w:ascii="Calibri" w:eastAsia="Times New Roman" w:hAnsi="Calibri" w:cs="Calibri"/>
          <w:lang w:val="en-PH" w:eastAsia="en-PH"/>
        </w:rPr>
      </w:pPr>
      <w:r w:rsidRPr="7F65517B">
        <w:rPr>
          <w:rFonts w:ascii="Calibri" w:eastAsia="Times New Roman" w:hAnsi="Calibri" w:cs="Calibri"/>
          <w:lang w:eastAsia="en-PH"/>
        </w:rPr>
        <w:t>The 15% tax rate applies to a super fund which is </w:t>
      </w:r>
      <w:r w:rsidRPr="7F65517B">
        <w:rPr>
          <w:rFonts w:ascii="Calibri" w:eastAsia="Times New Roman" w:hAnsi="Calibri" w:cs="Calibri"/>
          <w:b/>
          <w:bCs/>
          <w:u w:val="single"/>
          <w:lang w:eastAsia="en-PH"/>
        </w:rPr>
        <w:t>NOT</w:t>
      </w:r>
      <w:r w:rsidRPr="7F65517B">
        <w:rPr>
          <w:rFonts w:ascii="Calibri" w:eastAsia="Times New Roman" w:hAnsi="Calibri" w:cs="Calibri"/>
          <w:lang w:eastAsia="en-PH"/>
        </w:rPr>
        <w:t> paying pensions to the members of the fund.</w:t>
      </w:r>
      <w:r w:rsidRPr="7F65517B">
        <w:rPr>
          <w:rFonts w:ascii="Calibri" w:eastAsia="Times New Roman" w:hAnsi="Calibri" w:cs="Calibri"/>
          <w:lang w:val="en-PH" w:eastAsia="en-PH"/>
        </w:rPr>
        <w:t> </w:t>
      </w:r>
    </w:p>
    <w:p w14:paraId="5706CFAB" w14:textId="77777777" w:rsidR="00EC2818" w:rsidRPr="000B5313" w:rsidRDefault="00EC2818" w:rsidP="00EC2818">
      <w:pPr>
        <w:pStyle w:val="ListParagraph"/>
        <w:numPr>
          <w:ilvl w:val="0"/>
          <w:numId w:val="18"/>
        </w:numPr>
        <w:shd w:val="clear" w:color="auto" w:fill="FFFFFF"/>
        <w:suppressAutoHyphens w:val="0"/>
        <w:textAlignment w:val="baseline"/>
        <w:rPr>
          <w:rFonts w:ascii="Calibri" w:eastAsia="Times New Roman" w:hAnsi="Calibri" w:cs="Calibri"/>
          <w:lang w:val="en-PH" w:eastAsia="en-PH"/>
        </w:rPr>
      </w:pPr>
      <w:r w:rsidRPr="7F65517B">
        <w:rPr>
          <w:rFonts w:ascii="Calibri" w:eastAsia="Times New Roman" w:hAnsi="Calibri" w:cs="Calibri"/>
          <w:lang w:eastAsia="en-PH"/>
        </w:rPr>
        <w:t>The 0% tax rate applies to funds that </w:t>
      </w:r>
      <w:r w:rsidRPr="7F65517B">
        <w:rPr>
          <w:rFonts w:ascii="Calibri" w:eastAsia="Times New Roman" w:hAnsi="Calibri" w:cs="Calibri"/>
          <w:b/>
          <w:bCs/>
          <w:u w:val="single"/>
          <w:lang w:eastAsia="en-PH"/>
        </w:rPr>
        <w:t>ARE</w:t>
      </w:r>
      <w:r w:rsidRPr="7F65517B">
        <w:rPr>
          <w:rFonts w:ascii="Calibri" w:eastAsia="Times New Roman" w:hAnsi="Calibri" w:cs="Calibri"/>
          <w:lang w:eastAsia="en-PH"/>
        </w:rPr>
        <w:t> in “full pension phase” – subject to $1.7m pension caps.</w:t>
      </w:r>
      <w:r w:rsidRPr="7F65517B">
        <w:rPr>
          <w:rFonts w:ascii="Calibri" w:eastAsia="Times New Roman" w:hAnsi="Calibri" w:cs="Calibri"/>
          <w:lang w:val="en-PH" w:eastAsia="en-PH"/>
        </w:rPr>
        <w:t> </w:t>
      </w:r>
    </w:p>
    <w:p w14:paraId="3B59B846" w14:textId="77777777" w:rsidR="00EC2818" w:rsidRPr="000B5313" w:rsidRDefault="00EC2818" w:rsidP="00EC2818">
      <w:pPr>
        <w:pStyle w:val="ListParagraph"/>
        <w:numPr>
          <w:ilvl w:val="0"/>
          <w:numId w:val="18"/>
        </w:numPr>
        <w:shd w:val="clear" w:color="auto" w:fill="FFFFFF"/>
        <w:suppressAutoHyphens w:val="0"/>
        <w:textAlignment w:val="baseline"/>
        <w:rPr>
          <w:rFonts w:ascii="Calibri" w:eastAsia="Times New Roman" w:hAnsi="Calibri" w:cs="Calibri"/>
          <w:lang w:val="en-PH" w:eastAsia="en-PH"/>
        </w:rPr>
      </w:pPr>
      <w:r w:rsidRPr="7F65517B">
        <w:rPr>
          <w:rFonts w:ascii="Calibri" w:eastAsia="Times New Roman" w:hAnsi="Calibri" w:cs="Calibri"/>
          <w:lang w:eastAsia="en-PH"/>
        </w:rPr>
        <w:t>If gains are made on assets held less than 12 months and the capital losses are used, the tax benefit of the losses would be greater.</w:t>
      </w:r>
      <w:r w:rsidRPr="7F65517B">
        <w:rPr>
          <w:rFonts w:ascii="Calibri" w:eastAsia="Times New Roman" w:hAnsi="Calibri" w:cs="Calibri"/>
          <w:lang w:val="en-PH" w:eastAsia="en-PH"/>
        </w:rPr>
        <w:t> </w:t>
      </w:r>
    </w:p>
    <w:p w14:paraId="7BFF3782" w14:textId="77777777" w:rsidR="00EC2818" w:rsidRPr="0084069F" w:rsidRDefault="00EC2818" w:rsidP="00EC2818">
      <w:pPr>
        <w:shd w:val="clear" w:color="auto" w:fill="FFFFFF"/>
        <w:suppressAutoHyphens w:val="0"/>
        <w:ind w:left="2160"/>
        <w:textAlignment w:val="baseline"/>
        <w:rPr>
          <w:rFonts w:ascii="Calibri" w:eastAsia="Times New Roman" w:hAnsi="Calibri" w:cs="Calibri"/>
          <w:lang w:val="en-PH" w:eastAsia="en-PH"/>
        </w:rPr>
      </w:pPr>
    </w:p>
    <w:p w14:paraId="09016D84" w14:textId="77777777" w:rsidR="00EC2818" w:rsidRPr="0084069F" w:rsidRDefault="00EC2818" w:rsidP="00EC2818">
      <w:pPr>
        <w:shd w:val="clear" w:color="auto" w:fill="FFFFFF"/>
        <w:suppressAutoHyphens w:val="0"/>
        <w:textAlignment w:val="baseline"/>
        <w:rPr>
          <w:rFonts w:ascii="Segoe UI" w:eastAsia="Times New Roman" w:hAnsi="Segoe UI" w:cs="Segoe UI"/>
          <w:sz w:val="18"/>
          <w:szCs w:val="18"/>
          <w:lang w:val="en-PH" w:eastAsia="en-PH"/>
        </w:rPr>
      </w:pPr>
      <w:r w:rsidRPr="0084069F">
        <w:rPr>
          <w:rFonts w:ascii="Calibri" w:eastAsia="Times New Roman" w:hAnsi="Calibri" w:cs="Calibri"/>
          <w:b/>
          <w:bCs/>
          <w:lang w:eastAsia="en-PH"/>
        </w:rPr>
        <w:t>PLEASE NOTE: The price you receive is unknown at the time you complete your form. </w:t>
      </w:r>
      <w:r w:rsidRPr="0084069F">
        <w:rPr>
          <w:rFonts w:ascii="Calibri" w:eastAsia="Times New Roman" w:hAnsi="Calibri" w:cs="Calibri"/>
          <w:lang w:val="en-PH" w:eastAsia="en-PH"/>
        </w:rPr>
        <w:t> </w:t>
      </w:r>
    </w:p>
    <w:p w14:paraId="79E5C489" w14:textId="77777777" w:rsidR="00EC2818" w:rsidRDefault="00EC2818" w:rsidP="7F65517B">
      <w:pPr>
        <w:shd w:val="clear" w:color="auto" w:fill="FFFFFF" w:themeFill="background1"/>
        <w:suppressAutoHyphens w:val="0"/>
        <w:textAlignment w:val="baseline"/>
        <w:rPr>
          <w:rFonts w:ascii="Calibri" w:eastAsia="Times New Roman" w:hAnsi="Calibri" w:cs="Calibri"/>
          <w:lang w:val="en-PH" w:eastAsia="en-PH"/>
        </w:rPr>
      </w:pPr>
    </w:p>
    <w:p w14:paraId="15A4FB4C" w14:textId="45239CAE" w:rsidR="5A9D3BC7" w:rsidRDefault="5A9D3BC7" w:rsidP="7F65517B">
      <w:pPr>
        <w:shd w:val="clear" w:color="auto" w:fill="FFFFFF" w:themeFill="background1"/>
        <w:rPr>
          <w:lang w:val="en-PH" w:eastAsia="en-PH"/>
        </w:rPr>
      </w:pPr>
      <w:r w:rsidRPr="7F65517B">
        <w:rPr>
          <w:rFonts w:ascii="Calibri" w:eastAsia="Times New Roman" w:hAnsi="Calibri" w:cs="Calibri"/>
          <w:lang w:val="en-PH" w:eastAsia="en-PH"/>
        </w:rPr>
        <w:t>You can Re-Purchase CBA Shares offered in the Buy-Back at any time (after or before the Buy-Back occurs.</w:t>
      </w:r>
      <w:r w:rsidR="30D2E25F" w:rsidRPr="7F65517B">
        <w:rPr>
          <w:rFonts w:ascii="Calibri" w:eastAsia="Times New Roman" w:hAnsi="Calibri" w:cs="Calibri"/>
          <w:lang w:val="en-PH" w:eastAsia="en-PH"/>
        </w:rPr>
        <w:t xml:space="preserve"> </w:t>
      </w:r>
    </w:p>
    <w:p w14:paraId="302D7B37" w14:textId="404F160C" w:rsidR="7F65517B" w:rsidRDefault="7F65517B" w:rsidP="7F65517B">
      <w:pPr>
        <w:shd w:val="clear" w:color="auto" w:fill="FFFFFF" w:themeFill="background1"/>
        <w:rPr>
          <w:lang w:val="en-PH" w:eastAsia="en-PH"/>
        </w:rPr>
      </w:pPr>
    </w:p>
    <w:p w14:paraId="1E7EF47C" w14:textId="07ADF653" w:rsidR="30D2E25F" w:rsidRDefault="30D2E25F" w:rsidP="7F65517B">
      <w:pPr>
        <w:shd w:val="clear" w:color="auto" w:fill="FFFFFF" w:themeFill="background1"/>
        <w:rPr>
          <w:rFonts w:ascii="Calibri" w:eastAsia="Times New Roman" w:hAnsi="Calibri" w:cs="Calibri"/>
          <w:b/>
          <w:bCs/>
          <w:u w:val="single"/>
          <w:lang w:val="en-PH" w:eastAsia="en-PH"/>
        </w:rPr>
      </w:pPr>
      <w:r w:rsidRPr="7F65517B">
        <w:rPr>
          <w:rFonts w:ascii="Calibri" w:eastAsia="Times New Roman" w:hAnsi="Calibri" w:cs="Calibri"/>
          <w:b/>
          <w:bCs/>
          <w:u w:val="single"/>
          <w:lang w:val="en-PH" w:eastAsia="en-PH"/>
        </w:rPr>
        <w:t>PLEASE DISCUSS THE APPROPRIATENESS OF THIS ACTION DIRECTLY WITH YOUR ADVISER.</w:t>
      </w:r>
    </w:p>
    <w:p w14:paraId="0270346D" w14:textId="73224FCE" w:rsidR="7F65517B" w:rsidRDefault="7F65517B" w:rsidP="7F65517B">
      <w:pPr>
        <w:shd w:val="clear" w:color="auto" w:fill="FFFFFF" w:themeFill="background1"/>
        <w:rPr>
          <w:lang w:val="en-PH" w:eastAsia="en-PH"/>
        </w:rPr>
      </w:pPr>
    </w:p>
    <w:p w14:paraId="377C008B" w14:textId="26C0F019" w:rsidR="4638A906" w:rsidRDefault="4638A906" w:rsidP="7F65517B">
      <w:pPr>
        <w:shd w:val="clear" w:color="auto" w:fill="FFFFFF" w:themeFill="background1"/>
        <w:rPr>
          <w:lang w:val="en-PH" w:eastAsia="en-PH"/>
        </w:rPr>
      </w:pPr>
      <w:r w:rsidRPr="41BBE3EE">
        <w:rPr>
          <w:rFonts w:ascii="Calibri" w:eastAsia="Times New Roman" w:hAnsi="Calibri" w:cs="Calibri"/>
          <w:lang w:eastAsia="en-PH"/>
        </w:rPr>
        <w:t xml:space="preserve">You should note that if you chose to re-purchase the shares, post the </w:t>
      </w:r>
      <w:r w:rsidR="0809BCDD" w:rsidRPr="41BBE3EE">
        <w:rPr>
          <w:rFonts w:ascii="Calibri" w:eastAsia="Times New Roman" w:hAnsi="Calibri" w:cs="Calibri"/>
          <w:lang w:eastAsia="en-PH"/>
        </w:rPr>
        <w:t xml:space="preserve">completion of the </w:t>
      </w:r>
      <w:r w:rsidRPr="41BBE3EE">
        <w:rPr>
          <w:rFonts w:ascii="Calibri" w:eastAsia="Times New Roman" w:hAnsi="Calibri" w:cs="Calibri"/>
          <w:lang w:eastAsia="en-PH"/>
        </w:rPr>
        <w:t>Buy – Back</w:t>
      </w:r>
      <w:r w:rsidR="4F959C86" w:rsidRPr="41BBE3EE">
        <w:rPr>
          <w:rFonts w:ascii="Calibri" w:eastAsia="Times New Roman" w:hAnsi="Calibri" w:cs="Calibri"/>
          <w:lang w:eastAsia="en-PH"/>
        </w:rPr>
        <w:t xml:space="preserve"> transaction date</w:t>
      </w:r>
      <w:r w:rsidRPr="41BBE3EE">
        <w:rPr>
          <w:rFonts w:ascii="Calibri" w:eastAsia="Times New Roman" w:hAnsi="Calibri" w:cs="Calibri"/>
          <w:lang w:eastAsia="en-PH"/>
        </w:rPr>
        <w:t xml:space="preserve"> (Oct 8</w:t>
      </w:r>
      <w:r w:rsidRPr="41BBE3EE">
        <w:rPr>
          <w:rFonts w:ascii="Calibri" w:eastAsia="Times New Roman" w:hAnsi="Calibri" w:cs="Calibri"/>
          <w:vertAlign w:val="superscript"/>
          <w:lang w:eastAsia="en-PH"/>
        </w:rPr>
        <w:t>th</w:t>
      </w:r>
      <w:r w:rsidRPr="41BBE3EE">
        <w:rPr>
          <w:rFonts w:ascii="Calibri" w:eastAsia="Times New Roman" w:hAnsi="Calibri" w:cs="Calibri"/>
          <w:lang w:eastAsia="en-PH"/>
        </w:rPr>
        <w:t xml:space="preserve"> 2021) brokerage would be an additional cost. You would however have the benefit of a higher cost base carried forward.</w:t>
      </w:r>
      <w:r w:rsidRPr="41BBE3EE">
        <w:rPr>
          <w:rFonts w:ascii="Calibri" w:eastAsia="Times New Roman" w:hAnsi="Calibri" w:cs="Calibri"/>
          <w:lang w:val="en-PH" w:eastAsia="en-PH"/>
        </w:rPr>
        <w:t> </w:t>
      </w:r>
      <w:r w:rsidRPr="41BBE3EE">
        <w:rPr>
          <w:rFonts w:ascii="Calibri" w:eastAsia="Times New Roman" w:hAnsi="Calibri" w:cs="Calibri"/>
          <w:lang w:eastAsia="en-PH"/>
        </w:rPr>
        <w:t>If you choose to re-purchase, you may be better or worse off depending on movement in the share price at the time of re-purchase.</w:t>
      </w:r>
    </w:p>
    <w:p w14:paraId="52C902D6" w14:textId="1382EA7B" w:rsidR="7F65517B" w:rsidRDefault="7F65517B" w:rsidP="7F65517B">
      <w:pPr>
        <w:shd w:val="clear" w:color="auto" w:fill="FFFFFF" w:themeFill="background1"/>
        <w:rPr>
          <w:lang w:val="en-PH" w:eastAsia="en-PH"/>
        </w:rPr>
      </w:pPr>
    </w:p>
    <w:p w14:paraId="6AC876BD" w14:textId="2933E290" w:rsidR="7F65517B" w:rsidRDefault="7F65517B" w:rsidP="7F65517B">
      <w:pPr>
        <w:shd w:val="clear" w:color="auto" w:fill="FFFFFF" w:themeFill="background1"/>
        <w:rPr>
          <w:lang w:val="en-PH" w:eastAsia="en-PH"/>
        </w:rPr>
      </w:pPr>
    </w:p>
    <w:p w14:paraId="38C7E7CF" w14:textId="766CC9BD" w:rsidR="00EC2818" w:rsidRPr="003043E7" w:rsidRDefault="00EC2818" w:rsidP="00EC2818">
      <w:pPr>
        <w:suppressAutoHyphens w:val="0"/>
        <w:textAlignment w:val="baseline"/>
        <w:rPr>
          <w:rFonts w:ascii="Calibri" w:eastAsia="Times New Roman" w:hAnsi="Calibri" w:cs="Calibri"/>
          <w:b/>
          <w:bCs/>
          <w:lang w:val="en-PH" w:eastAsia="en-PH"/>
        </w:rPr>
      </w:pPr>
      <w:r w:rsidRPr="7F65517B">
        <w:rPr>
          <w:rFonts w:ascii="Calibri" w:eastAsia="Times New Roman" w:hAnsi="Calibri" w:cs="Calibri"/>
          <w:b/>
          <w:bCs/>
          <w:highlight w:val="green"/>
          <w:lang w:val="en-PH" w:eastAsia="en-PH"/>
        </w:rPr>
        <w:t>OR</w:t>
      </w:r>
      <w:r w:rsidR="3F5C199A" w:rsidRPr="7F65517B">
        <w:rPr>
          <w:rFonts w:ascii="Calibri" w:eastAsia="Times New Roman" w:hAnsi="Calibri" w:cs="Calibri"/>
          <w:b/>
          <w:bCs/>
          <w:highlight w:val="green"/>
          <w:lang w:val="en-PH" w:eastAsia="en-PH"/>
        </w:rPr>
        <w:t xml:space="preserve"> IF THE ADVICE IS NOT TO PARTICIPATE</w:t>
      </w:r>
    </w:p>
    <w:p w14:paraId="6814CD68" w14:textId="77777777" w:rsidR="00EC2818" w:rsidRPr="0084069F" w:rsidRDefault="00EC2818" w:rsidP="00EC2818">
      <w:pPr>
        <w:suppressAutoHyphens w:val="0"/>
        <w:textAlignment w:val="baseline"/>
        <w:rPr>
          <w:rFonts w:ascii="Segoe UI" w:eastAsia="Times New Roman" w:hAnsi="Segoe UI" w:cs="Segoe UI"/>
          <w:sz w:val="18"/>
          <w:szCs w:val="18"/>
          <w:lang w:val="en-PH" w:eastAsia="en-PH"/>
        </w:rPr>
      </w:pPr>
    </w:p>
    <w:p w14:paraId="45757817" w14:textId="7A2D28B7" w:rsidR="00EC2818" w:rsidRPr="003043E7" w:rsidRDefault="00EC2818" w:rsidP="7F65517B">
      <w:pPr>
        <w:suppressAutoHyphens w:val="0"/>
        <w:textAlignment w:val="baseline"/>
        <w:rPr>
          <w:rFonts w:ascii="Calibri" w:eastAsia="Times New Roman" w:hAnsi="Calibri" w:cs="Calibri"/>
          <w:lang w:eastAsia="en-PH"/>
        </w:rPr>
      </w:pPr>
      <w:r w:rsidRPr="7F65517B">
        <w:rPr>
          <w:rFonts w:ascii="Calibri" w:eastAsia="Times New Roman" w:hAnsi="Calibri" w:cs="Calibri"/>
          <w:lang w:eastAsia="en-PH"/>
        </w:rPr>
        <w:t xml:space="preserve">We have considered your position and are recommending you that you do </w:t>
      </w:r>
      <w:r w:rsidR="6B6899A7" w:rsidRPr="7F65517B">
        <w:rPr>
          <w:rFonts w:ascii="Calibri" w:eastAsia="Times New Roman" w:hAnsi="Calibri" w:cs="Calibri"/>
          <w:b/>
          <w:bCs/>
          <w:i/>
          <w:iCs/>
          <w:color w:val="0070C0"/>
          <w:u w:val="single"/>
          <w:lang w:val="en-PH" w:eastAsia="en-PH"/>
        </w:rPr>
        <w:t>NOT</w:t>
      </w:r>
      <w:r w:rsidR="6B6899A7" w:rsidRPr="7F65517B">
        <w:rPr>
          <w:rFonts w:ascii="Calibri" w:eastAsia="Times New Roman" w:hAnsi="Calibri" w:cs="Calibri"/>
          <w:b/>
          <w:bCs/>
          <w:i/>
          <w:iCs/>
          <w:color w:val="0070C0"/>
          <w:lang w:val="en-PH" w:eastAsia="en-PH"/>
        </w:rPr>
        <w:t xml:space="preserve"> </w:t>
      </w:r>
      <w:r w:rsidRPr="7F65517B">
        <w:rPr>
          <w:rFonts w:ascii="Calibri" w:eastAsia="Times New Roman" w:hAnsi="Calibri" w:cs="Calibri"/>
          <w:i/>
          <w:iCs/>
          <w:color w:val="0070C0"/>
          <w:lang w:val="en-PH" w:eastAsia="en-PH"/>
        </w:rPr>
        <w:t xml:space="preserve">participate in the </w:t>
      </w:r>
      <w:r w:rsidR="00EA718E" w:rsidRPr="7F65517B">
        <w:rPr>
          <w:rFonts w:ascii="Calibri" w:eastAsia="Times New Roman" w:hAnsi="Calibri" w:cs="Calibri"/>
          <w:i/>
          <w:iCs/>
          <w:color w:val="0070C0"/>
          <w:lang w:val="en-PH" w:eastAsia="en-PH"/>
        </w:rPr>
        <w:t>CBA</w:t>
      </w:r>
      <w:r w:rsidRPr="7F65517B">
        <w:rPr>
          <w:rFonts w:ascii="Calibri" w:eastAsia="Times New Roman" w:hAnsi="Calibri" w:cs="Calibri"/>
          <w:i/>
          <w:iCs/>
          <w:color w:val="0070C0"/>
          <w:lang w:val="en-PH" w:eastAsia="en-PH"/>
        </w:rPr>
        <w:t xml:space="preserve"> share buy back.</w:t>
      </w:r>
      <w:r w:rsidRPr="7F65517B">
        <w:rPr>
          <w:rFonts w:ascii="Calibri" w:eastAsia="Times New Roman" w:hAnsi="Calibri" w:cs="Calibri"/>
          <w:color w:val="0070C0"/>
          <w:lang w:val="en-PH" w:eastAsia="en-PH"/>
        </w:rPr>
        <w:t xml:space="preserve"> </w:t>
      </w:r>
      <w:r w:rsidRPr="7F65517B">
        <w:rPr>
          <w:rFonts w:ascii="Calibri" w:eastAsia="Times New Roman" w:hAnsi="Calibri" w:cs="Calibri"/>
          <w:lang w:eastAsia="en-PH"/>
        </w:rPr>
        <w:t>This is because</w:t>
      </w:r>
      <w:r w:rsidR="42297B1D" w:rsidRPr="7F65517B">
        <w:rPr>
          <w:rFonts w:ascii="Calibri" w:eastAsia="Times New Roman" w:hAnsi="Calibri" w:cs="Calibri"/>
          <w:lang w:eastAsia="en-PH"/>
        </w:rPr>
        <w:t>:</w:t>
      </w:r>
    </w:p>
    <w:p w14:paraId="6A205410" w14:textId="7CE2B0E4" w:rsidR="00EC2818" w:rsidRPr="003043E7" w:rsidRDefault="00EC2818" w:rsidP="7F65517B">
      <w:pPr>
        <w:suppressAutoHyphens w:val="0"/>
        <w:textAlignment w:val="baseline"/>
        <w:rPr>
          <w:rFonts w:ascii="Calibri" w:eastAsia="Times New Roman" w:hAnsi="Calibri" w:cs="Calibri"/>
          <w:color w:val="0070C0"/>
          <w:lang w:val="en-PH" w:eastAsia="en-PH"/>
        </w:rPr>
      </w:pPr>
    </w:p>
    <w:p w14:paraId="01190D7D" w14:textId="1B0AA581" w:rsidR="00EC2818" w:rsidRPr="003043E7" w:rsidRDefault="724C31CF" w:rsidP="7F65517B">
      <w:pPr>
        <w:pStyle w:val="ListParagraph"/>
        <w:numPr>
          <w:ilvl w:val="0"/>
          <w:numId w:val="1"/>
        </w:numPr>
        <w:suppressAutoHyphens w:val="0"/>
        <w:textAlignment w:val="baseline"/>
        <w:rPr>
          <w:rFonts w:asciiTheme="minorHAnsi" w:eastAsiaTheme="minorEastAsia" w:hAnsiTheme="minorHAnsi" w:cstheme="minorBidi"/>
          <w:color w:val="0070C0"/>
          <w:highlight w:val="yellow"/>
          <w:lang w:val="en-PH" w:eastAsia="en-PH"/>
        </w:rPr>
      </w:pPr>
      <w:r w:rsidRPr="7F65517B">
        <w:rPr>
          <w:rFonts w:ascii="Calibri" w:eastAsia="Times New Roman" w:hAnsi="Calibri" w:cs="Calibri"/>
          <w:color w:val="0070C0"/>
          <w:lang w:val="en-PH" w:eastAsia="en-PH"/>
        </w:rPr>
        <w:t>The offer is not tax advantageous given your current circumstances</w:t>
      </w:r>
      <w:r w:rsidR="24A81C5B" w:rsidRPr="7F65517B">
        <w:rPr>
          <w:rFonts w:ascii="Calibri" w:eastAsia="Times New Roman" w:hAnsi="Calibri" w:cs="Calibri"/>
          <w:color w:val="0070C0"/>
          <w:lang w:val="en-PH" w:eastAsia="en-PH"/>
        </w:rPr>
        <w:t>.</w:t>
      </w:r>
    </w:p>
    <w:p w14:paraId="2F1516EC" w14:textId="77777777" w:rsidR="00EC2818" w:rsidRPr="0084069F" w:rsidRDefault="00EC2818" w:rsidP="0084069F">
      <w:pPr>
        <w:shd w:val="clear" w:color="auto" w:fill="FFFFFF"/>
        <w:suppressAutoHyphens w:val="0"/>
        <w:textAlignment w:val="baseline"/>
        <w:rPr>
          <w:rFonts w:ascii="Segoe UI" w:eastAsia="Times New Roman" w:hAnsi="Segoe UI" w:cs="Segoe UI"/>
          <w:sz w:val="18"/>
          <w:szCs w:val="18"/>
          <w:lang w:val="en-PH" w:eastAsia="en-PH"/>
        </w:rPr>
      </w:pPr>
    </w:p>
    <w:p w14:paraId="792954B0" w14:textId="63FA4E4C" w:rsidR="0084069F" w:rsidRPr="0084069F" w:rsidRDefault="717EB5FF" w:rsidP="7F65517B">
      <w:pPr>
        <w:shd w:val="clear" w:color="auto" w:fill="FFFFFF" w:themeFill="background1"/>
        <w:suppressAutoHyphens w:val="0"/>
        <w:textAlignment w:val="baseline"/>
        <w:rPr>
          <w:rFonts w:ascii="Segoe UI" w:eastAsia="Times New Roman" w:hAnsi="Segoe UI" w:cs="Segoe UI"/>
          <w:sz w:val="18"/>
          <w:szCs w:val="18"/>
          <w:lang w:val="en-PH" w:eastAsia="en-PH"/>
        </w:rPr>
      </w:pPr>
      <w:r w:rsidRPr="7F65517B">
        <w:rPr>
          <w:rFonts w:ascii="Calibri" w:eastAsia="Times New Roman" w:hAnsi="Calibri" w:cs="Calibri"/>
          <w:b/>
          <w:bCs/>
          <w:lang w:eastAsia="en-PH"/>
        </w:rPr>
        <w:t>As an example of how we have arrived at our recommendation for you, we offer the following:</w:t>
      </w:r>
    </w:p>
    <w:p w14:paraId="16C16296" w14:textId="6BCF31A1" w:rsidR="0084069F" w:rsidRPr="0084069F" w:rsidRDefault="0084069F" w:rsidP="7F65517B">
      <w:pPr>
        <w:shd w:val="clear" w:color="auto" w:fill="FFFFFF" w:themeFill="background1"/>
        <w:suppressAutoHyphens w:val="0"/>
        <w:textAlignment w:val="baseline"/>
        <w:rPr>
          <w:rFonts w:ascii="Calibri" w:eastAsia="Times New Roman" w:hAnsi="Calibri" w:cs="Calibri"/>
          <w:b/>
          <w:bCs/>
          <w:lang w:eastAsia="en-PH"/>
        </w:rPr>
      </w:pPr>
    </w:p>
    <w:p w14:paraId="30C8A112" w14:textId="3F2A1A8A" w:rsidR="0084069F" w:rsidRPr="0084069F" w:rsidRDefault="0084069F" w:rsidP="7F65517B">
      <w:pPr>
        <w:shd w:val="clear" w:color="auto" w:fill="FFFFFF" w:themeFill="background1"/>
        <w:suppressAutoHyphens w:val="0"/>
        <w:textAlignment w:val="baseline"/>
        <w:rPr>
          <w:rFonts w:ascii="Segoe UI" w:eastAsia="Times New Roman" w:hAnsi="Segoe UI" w:cs="Segoe UI"/>
          <w:sz w:val="18"/>
          <w:szCs w:val="18"/>
          <w:lang w:val="en-PH" w:eastAsia="en-PH"/>
        </w:rPr>
      </w:pPr>
      <w:r w:rsidRPr="7F65517B">
        <w:rPr>
          <w:rFonts w:ascii="Calibri" w:eastAsia="Times New Roman" w:hAnsi="Calibri" w:cs="Calibri"/>
          <w:b/>
          <w:bCs/>
          <w:lang w:eastAsia="en-PH"/>
        </w:rPr>
        <w:t>Individual investors with a tax rate of 19% + </w:t>
      </w:r>
      <w:r w:rsidR="00A0799F" w:rsidRPr="7F65517B">
        <w:rPr>
          <w:rFonts w:ascii="Calibri" w:eastAsia="Times New Roman" w:hAnsi="Calibri" w:cs="Calibri"/>
          <w:b/>
          <w:bCs/>
          <w:lang w:eastAsia="en-PH"/>
        </w:rPr>
        <w:t>M</w:t>
      </w:r>
      <w:r w:rsidRPr="7F65517B">
        <w:rPr>
          <w:rFonts w:ascii="Calibri" w:eastAsia="Times New Roman" w:hAnsi="Calibri" w:cs="Calibri"/>
          <w:b/>
          <w:bCs/>
          <w:lang w:eastAsia="en-PH"/>
        </w:rPr>
        <w:t>edicare levy (21%) are generally worse off.</w:t>
      </w:r>
      <w:r w:rsidRPr="7F65517B">
        <w:rPr>
          <w:rFonts w:ascii="Calibri" w:eastAsia="Times New Roman" w:hAnsi="Calibri" w:cs="Calibri"/>
          <w:lang w:val="en-PH" w:eastAsia="en-PH"/>
        </w:rPr>
        <w:t> </w:t>
      </w:r>
    </w:p>
    <w:p w14:paraId="0CF80262" w14:textId="79521D89" w:rsidR="0084069F" w:rsidRPr="0084069F" w:rsidRDefault="2AF786D9" w:rsidP="7F65517B">
      <w:pPr>
        <w:shd w:val="clear" w:color="auto" w:fill="FFFFFF" w:themeFill="background1"/>
        <w:suppressAutoHyphens w:val="0"/>
        <w:textAlignment w:val="baseline"/>
        <w:rPr>
          <w:rFonts w:ascii="Calibri" w:eastAsia="Times New Roman" w:hAnsi="Calibri" w:cs="Calibri"/>
          <w:lang w:val="en-PH" w:eastAsia="en-PH"/>
        </w:rPr>
      </w:pPr>
      <w:r w:rsidRPr="7F65517B">
        <w:rPr>
          <w:rFonts w:ascii="Calibri" w:eastAsia="Times New Roman" w:hAnsi="Calibri" w:cs="Calibri"/>
          <w:lang w:eastAsia="en-PH"/>
        </w:rPr>
        <w:t xml:space="preserve">Please Note: </w:t>
      </w:r>
      <w:r w:rsidR="0084069F" w:rsidRPr="7F65517B">
        <w:rPr>
          <w:rFonts w:ascii="Calibri" w:eastAsia="Times New Roman" w:hAnsi="Calibri" w:cs="Calibri"/>
          <w:lang w:eastAsia="en-PH"/>
        </w:rPr>
        <w:t>Naturally if you have more or less shares, or CBA scale back the buy-back more or less than expected, this would vary the outcome to you.</w:t>
      </w:r>
      <w:r w:rsidR="0084069F" w:rsidRPr="7F65517B">
        <w:rPr>
          <w:rFonts w:ascii="Calibri" w:eastAsia="Times New Roman" w:hAnsi="Calibri" w:cs="Calibri"/>
          <w:lang w:val="en-PH" w:eastAsia="en-PH"/>
        </w:rPr>
        <w:t> </w:t>
      </w:r>
    </w:p>
    <w:p w14:paraId="2F7A9107" w14:textId="2E3AE56A" w:rsidR="0084069F" w:rsidRPr="0084069F" w:rsidRDefault="0084069F" w:rsidP="7F65517B">
      <w:pPr>
        <w:rPr>
          <w:rFonts w:ascii="Calibri" w:eastAsia="Times New Roman" w:hAnsi="Calibri" w:cs="Calibri"/>
          <w:lang w:val="en-PH" w:eastAsia="en-PH"/>
        </w:rPr>
      </w:pPr>
      <w:r>
        <w:rPr>
          <w:noProof/>
        </w:rPr>
        <w:drawing>
          <wp:inline distT="0" distB="0" distL="0" distR="0" wp14:anchorId="005C9284" wp14:editId="7B09C88D">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7620" cy="7620"/>
                    </a:xfrm>
                    <a:prstGeom prst="rect">
                      <a:avLst/>
                    </a:prstGeom>
                  </pic:spPr>
                </pic:pic>
              </a:graphicData>
            </a:graphic>
          </wp:inline>
        </w:drawing>
      </w:r>
      <w:r w:rsidRPr="7F65517B">
        <w:rPr>
          <w:rFonts w:ascii="Calibri" w:eastAsia="Times New Roman" w:hAnsi="Calibri" w:cs="Calibri"/>
          <w:lang w:val="en-PH" w:eastAsia="en-PH"/>
        </w:rPr>
        <w:t> </w:t>
      </w:r>
    </w:p>
    <w:p w14:paraId="47324177" w14:textId="3D28C6B8" w:rsidR="0084069F" w:rsidRPr="000326F2" w:rsidRDefault="0084069F" w:rsidP="7F65517B">
      <w:pPr>
        <w:suppressAutoHyphens w:val="0"/>
        <w:textAlignment w:val="baseline"/>
        <w:rPr>
          <w:rFonts w:ascii="Segoe UI" w:eastAsia="Times New Roman" w:hAnsi="Segoe UI" w:cs="Segoe UI"/>
          <w:b/>
          <w:bCs/>
          <w:i/>
          <w:iCs/>
          <w:color w:val="FF0000"/>
          <w:sz w:val="18"/>
          <w:szCs w:val="18"/>
          <w:lang w:val="en-PH" w:eastAsia="en-PH"/>
        </w:rPr>
      </w:pPr>
      <w:r w:rsidRPr="7F65517B">
        <w:rPr>
          <w:rFonts w:ascii="Calibri" w:eastAsia="Times New Roman" w:hAnsi="Calibri" w:cs="Calibri"/>
          <w:b/>
          <w:bCs/>
          <w:i/>
          <w:iCs/>
          <w:color w:val="FF0000"/>
          <w:lang w:eastAsia="en-PH"/>
        </w:rPr>
        <w:t>Please Respond to our Recommendation No Later Than Wednesday 29</w:t>
      </w:r>
      <w:r w:rsidRPr="7F65517B">
        <w:rPr>
          <w:rFonts w:ascii="Calibri" w:eastAsia="Times New Roman" w:hAnsi="Calibri" w:cs="Calibri"/>
          <w:b/>
          <w:bCs/>
          <w:i/>
          <w:iCs/>
          <w:color w:val="FF0000"/>
          <w:sz w:val="17"/>
          <w:szCs w:val="17"/>
          <w:vertAlign w:val="superscript"/>
          <w:lang w:eastAsia="en-PH"/>
        </w:rPr>
        <w:t>th</w:t>
      </w:r>
      <w:r w:rsidRPr="7F65517B">
        <w:rPr>
          <w:rFonts w:ascii="Calibri" w:eastAsia="Times New Roman" w:hAnsi="Calibri" w:cs="Calibri"/>
          <w:b/>
          <w:bCs/>
          <w:i/>
          <w:iCs/>
          <w:color w:val="FF0000"/>
          <w:lang w:eastAsia="en-PH"/>
        </w:rPr>
        <w:t> September 2021 so we may Process (or not) the Transaction on Your Behalf.</w:t>
      </w:r>
      <w:r w:rsidRPr="7F65517B">
        <w:rPr>
          <w:rFonts w:ascii="Calibri" w:eastAsia="Times New Roman" w:hAnsi="Calibri" w:cs="Calibri"/>
          <w:b/>
          <w:bCs/>
          <w:i/>
          <w:iCs/>
          <w:color w:val="FF0000"/>
          <w:lang w:val="en-PH" w:eastAsia="en-PH"/>
        </w:rPr>
        <w:t> </w:t>
      </w:r>
    </w:p>
    <w:p w14:paraId="6E065057" w14:textId="77777777" w:rsidR="0084069F" w:rsidRPr="0084069F" w:rsidRDefault="0084069F" w:rsidP="0084069F">
      <w:pPr>
        <w:suppressAutoHyphens w:val="0"/>
        <w:textAlignment w:val="baseline"/>
        <w:rPr>
          <w:rFonts w:ascii="Segoe UI" w:eastAsia="Times New Roman" w:hAnsi="Segoe UI" w:cs="Segoe UI"/>
          <w:sz w:val="18"/>
          <w:szCs w:val="18"/>
          <w:lang w:val="en-PH" w:eastAsia="en-PH"/>
        </w:rPr>
      </w:pPr>
      <w:r w:rsidRPr="0084069F">
        <w:rPr>
          <w:rFonts w:ascii="Calibri" w:eastAsia="Times New Roman" w:hAnsi="Calibri" w:cs="Calibri"/>
          <w:lang w:val="en-PH" w:eastAsia="en-PH"/>
        </w:rPr>
        <w:t> </w:t>
      </w:r>
    </w:p>
    <w:p w14:paraId="0344F8D8" w14:textId="77777777" w:rsidR="0084069F" w:rsidRPr="0084069F" w:rsidRDefault="0084069F" w:rsidP="0084069F">
      <w:pPr>
        <w:suppressAutoHyphens w:val="0"/>
        <w:textAlignment w:val="baseline"/>
        <w:rPr>
          <w:rFonts w:ascii="Segoe UI" w:eastAsia="Times New Roman" w:hAnsi="Segoe UI" w:cs="Segoe UI"/>
          <w:sz w:val="18"/>
          <w:szCs w:val="18"/>
          <w:lang w:val="en-PH" w:eastAsia="en-PH"/>
        </w:rPr>
      </w:pPr>
      <w:r w:rsidRPr="0084069F">
        <w:rPr>
          <w:rFonts w:ascii="Calibri" w:eastAsia="Times New Roman" w:hAnsi="Calibri" w:cs="Calibri"/>
          <w:lang w:eastAsia="en-PH"/>
        </w:rPr>
        <w:t>PLEASE NOTE:</w:t>
      </w:r>
      <w:r w:rsidRPr="0084069F">
        <w:rPr>
          <w:rFonts w:ascii="Calibri" w:eastAsia="Times New Roman" w:hAnsi="Calibri" w:cs="Calibri"/>
          <w:lang w:val="en-PH" w:eastAsia="en-PH"/>
        </w:rPr>
        <w:t> </w:t>
      </w:r>
    </w:p>
    <w:p w14:paraId="080B24DA" w14:textId="77777777" w:rsidR="0084069F" w:rsidRPr="0084069F" w:rsidRDefault="0084069F" w:rsidP="0084069F">
      <w:pPr>
        <w:suppressAutoHyphens w:val="0"/>
        <w:textAlignment w:val="baseline"/>
        <w:rPr>
          <w:rFonts w:ascii="Segoe UI" w:eastAsia="Times New Roman" w:hAnsi="Segoe UI" w:cs="Segoe UI"/>
          <w:sz w:val="18"/>
          <w:szCs w:val="18"/>
          <w:lang w:val="en-PH" w:eastAsia="en-PH"/>
        </w:rPr>
      </w:pPr>
      <w:r w:rsidRPr="0084069F">
        <w:rPr>
          <w:rFonts w:ascii="Calibri" w:eastAsia="Times New Roman" w:hAnsi="Calibri" w:cs="Calibri"/>
          <w:lang w:val="en-PH" w:eastAsia="en-PH"/>
        </w:rPr>
        <w:t> </w:t>
      </w:r>
    </w:p>
    <w:p w14:paraId="2E918362" w14:textId="77777777" w:rsidR="0084069F" w:rsidRPr="0084069F" w:rsidRDefault="0084069F" w:rsidP="0084069F">
      <w:pPr>
        <w:suppressAutoHyphens w:val="0"/>
        <w:ind w:left="720"/>
        <w:textAlignment w:val="baseline"/>
        <w:rPr>
          <w:rFonts w:ascii="Segoe UI" w:eastAsia="Times New Roman" w:hAnsi="Segoe UI" w:cs="Segoe UI"/>
          <w:sz w:val="18"/>
          <w:szCs w:val="18"/>
          <w:lang w:val="en-PH" w:eastAsia="en-PH"/>
        </w:rPr>
      </w:pPr>
      <w:r w:rsidRPr="0084069F">
        <w:rPr>
          <w:rFonts w:ascii="Calibri" w:eastAsia="Times New Roman" w:hAnsi="Calibri" w:cs="Calibri"/>
          <w:lang w:eastAsia="en-PH"/>
        </w:rPr>
        <w:t>IF YOU HAVE RECEIVED THE CBA PAPERWORK DIRECTLY PLEASE COMPLETE AND POST BACK THE TENDER FORM.</w:t>
      </w:r>
      <w:r w:rsidRPr="0084069F">
        <w:rPr>
          <w:rFonts w:ascii="Calibri" w:eastAsia="Times New Roman" w:hAnsi="Calibri" w:cs="Calibri"/>
          <w:lang w:val="en-PH" w:eastAsia="en-PH"/>
        </w:rPr>
        <w:t> </w:t>
      </w:r>
    </w:p>
    <w:p w14:paraId="1F6A1C50" w14:textId="77777777" w:rsidR="0084069F" w:rsidRPr="0084069F" w:rsidRDefault="0084069F" w:rsidP="0084069F">
      <w:pPr>
        <w:suppressAutoHyphens w:val="0"/>
        <w:ind w:left="720"/>
        <w:textAlignment w:val="baseline"/>
        <w:rPr>
          <w:rFonts w:ascii="Segoe UI" w:eastAsia="Times New Roman" w:hAnsi="Segoe UI" w:cs="Segoe UI"/>
          <w:sz w:val="18"/>
          <w:szCs w:val="18"/>
          <w:lang w:val="en-PH" w:eastAsia="en-PH"/>
        </w:rPr>
      </w:pPr>
      <w:r w:rsidRPr="0084069F">
        <w:rPr>
          <w:rFonts w:ascii="Calibri" w:eastAsia="Times New Roman" w:hAnsi="Calibri" w:cs="Calibri"/>
          <w:lang w:val="en-PH" w:eastAsia="en-PH"/>
        </w:rPr>
        <w:t> </w:t>
      </w:r>
    </w:p>
    <w:p w14:paraId="44CCEBDC" w14:textId="77777777" w:rsidR="0084069F" w:rsidRPr="0084069F" w:rsidRDefault="0084069F" w:rsidP="0084069F">
      <w:pPr>
        <w:suppressAutoHyphens w:val="0"/>
        <w:ind w:left="720"/>
        <w:textAlignment w:val="baseline"/>
        <w:rPr>
          <w:rFonts w:ascii="Segoe UI" w:eastAsia="Times New Roman" w:hAnsi="Segoe UI" w:cs="Segoe UI"/>
          <w:sz w:val="18"/>
          <w:szCs w:val="18"/>
          <w:lang w:val="en-PH" w:eastAsia="en-PH"/>
        </w:rPr>
      </w:pPr>
      <w:r w:rsidRPr="0084069F">
        <w:rPr>
          <w:rFonts w:ascii="Calibri" w:eastAsia="Times New Roman" w:hAnsi="Calibri" w:cs="Calibri"/>
          <w:lang w:eastAsia="en-PH"/>
        </w:rPr>
        <w:t>OR COMPLETE YOUR INSTRUCTIONS ON LINE.</w:t>
      </w:r>
      <w:r w:rsidRPr="0084069F">
        <w:rPr>
          <w:rFonts w:ascii="Calibri" w:eastAsia="Times New Roman" w:hAnsi="Calibri" w:cs="Calibri"/>
          <w:lang w:val="en-PH" w:eastAsia="en-PH"/>
        </w:rPr>
        <w:t> </w:t>
      </w:r>
    </w:p>
    <w:p w14:paraId="31E97AC6" w14:textId="77777777" w:rsidR="00401A97" w:rsidRPr="000A65AF" w:rsidRDefault="00401A97" w:rsidP="00401A97">
      <w:pPr>
        <w:rPr>
          <w:rFonts w:asciiTheme="minorHAnsi" w:eastAsiaTheme="minorEastAsia" w:hAnsiTheme="minorHAnsi" w:cstheme="minorHAnsi"/>
        </w:rPr>
      </w:pPr>
    </w:p>
    <w:p w14:paraId="6517CF60"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5D7B80B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Please review the above and amend as necessary.</w:t>
      </w:r>
      <w:r w:rsidRPr="00113C1C">
        <w:rPr>
          <w:rFonts w:asciiTheme="minorHAnsi" w:eastAsiaTheme="minorEastAsia" w:hAnsiTheme="minorHAnsi" w:cstheme="minorHAnsi"/>
          <w:shd w:val="clear" w:color="auto" w:fill="FFFF00"/>
        </w:rPr>
        <w:t xml:space="preserve"> This section should tell the story about why you are now providing this advice to the client ie did the client discuss this with you; is this part of your review for the client etc.</w:t>
      </w:r>
    </w:p>
    <w:p w14:paraId="660613CB" w14:textId="4685EBC7" w:rsidR="00401A97" w:rsidRPr="00113C1C" w:rsidRDefault="00401A97" w:rsidP="00401A97">
      <w:pPr>
        <w:rPr>
          <w:rFonts w:asciiTheme="minorHAnsi" w:eastAsiaTheme="minorEastAsia" w:hAnsiTheme="minorHAnsi" w:cstheme="minorHAnsi"/>
        </w:rPr>
      </w:pPr>
    </w:p>
    <w:p w14:paraId="123243BE" w14:textId="77777777" w:rsidR="00401A97" w:rsidRPr="00113C1C" w:rsidRDefault="00401A97" w:rsidP="00401A97">
      <w:pPr>
        <w:pStyle w:val="NonTOCSub"/>
        <w:rPr>
          <w:rFonts w:asciiTheme="minorHAnsi" w:eastAsiaTheme="minorEastAsia" w:hAnsiTheme="minorHAnsi" w:cstheme="minorHAnsi"/>
        </w:rPr>
      </w:pPr>
      <w:r w:rsidRPr="001D020B">
        <w:rPr>
          <w:rFonts w:asciiTheme="minorHAnsi" w:eastAsiaTheme="minorEastAsia" w:hAnsiTheme="minorHAnsi" w:cstheme="minorHAnsi"/>
        </w:rPr>
        <w:t>Things you should consider before taking this advice</w:t>
      </w:r>
    </w:p>
    <w:p w14:paraId="2D5D8034" w14:textId="05B0EF83" w:rsidR="00401A97" w:rsidRPr="00F636C4" w:rsidRDefault="00401A97" w:rsidP="7F65517B">
      <w:pPr>
        <w:pStyle w:val="DotBullet"/>
        <w:numPr>
          <w:ilvl w:val="0"/>
          <w:numId w:val="7"/>
        </w:numPr>
        <w:rPr>
          <w:rFonts w:asciiTheme="minorHAnsi" w:eastAsiaTheme="minorEastAsia" w:hAnsiTheme="minorHAnsi" w:cstheme="minorBidi"/>
        </w:rPr>
      </w:pPr>
      <w:r w:rsidRPr="7F65517B">
        <w:rPr>
          <w:rFonts w:asciiTheme="minorHAnsi" w:eastAsiaTheme="minorEastAsia" w:hAnsiTheme="minorHAnsi" w:cstheme="minorBidi"/>
        </w:rPr>
        <w:t xml:space="preserve">Whilst the underlying costs </w:t>
      </w:r>
      <w:r w:rsidRPr="7F65517B">
        <w:rPr>
          <w:rFonts w:asciiTheme="minorHAnsi" w:eastAsiaTheme="minorEastAsia" w:hAnsiTheme="minorHAnsi" w:cstheme="minorBidi"/>
          <w:lang w:val="en-AU"/>
        </w:rPr>
        <w:t xml:space="preserve">of </w:t>
      </w:r>
      <w:r w:rsidRPr="7F65517B">
        <w:rPr>
          <w:rFonts w:asciiTheme="minorHAnsi" w:eastAsiaTheme="minorEastAsia" w:hAnsiTheme="minorHAnsi" w:cstheme="minorBidi"/>
        </w:rPr>
        <w:t xml:space="preserve">the investments have not changed, the reweighting of </w:t>
      </w:r>
      <w:r w:rsidRPr="7F65517B">
        <w:rPr>
          <w:rFonts w:asciiTheme="minorHAnsi" w:eastAsiaTheme="minorEastAsia" w:hAnsiTheme="minorHAnsi" w:cstheme="minorBidi"/>
          <w:lang w:val="en-AU"/>
        </w:rPr>
        <w:t xml:space="preserve">your </w:t>
      </w:r>
      <w:r w:rsidRPr="7F65517B">
        <w:rPr>
          <w:rFonts w:asciiTheme="minorHAnsi" w:eastAsiaTheme="minorEastAsia" w:hAnsiTheme="minorHAnsi" w:cstheme="minorBidi"/>
        </w:rPr>
        <w:t xml:space="preserve">portfolio would mean that the overall ongoing cost incurred for managing </w:t>
      </w:r>
      <w:r w:rsidRPr="7F65517B">
        <w:rPr>
          <w:rFonts w:asciiTheme="minorHAnsi" w:eastAsiaTheme="minorEastAsia" w:hAnsiTheme="minorHAnsi" w:cstheme="minorBidi"/>
          <w:lang w:val="en-AU"/>
        </w:rPr>
        <w:t>your</w:t>
      </w:r>
      <w:r w:rsidRPr="7F65517B">
        <w:rPr>
          <w:rFonts w:asciiTheme="minorHAnsi" w:eastAsiaTheme="minorEastAsia" w:hAnsiTheme="minorHAnsi" w:cstheme="minorBidi"/>
        </w:rPr>
        <w:t xml:space="preserve"> portfolio will </w:t>
      </w:r>
      <w:r w:rsidRPr="7F65517B">
        <w:rPr>
          <w:rFonts w:asciiTheme="minorHAnsi" w:eastAsiaTheme="minorEastAsia" w:hAnsiTheme="minorHAnsi" w:cstheme="minorBidi"/>
          <w:highlight w:val="yellow"/>
        </w:rPr>
        <w:t>increase</w:t>
      </w:r>
      <w:r w:rsidRPr="7F65517B">
        <w:rPr>
          <w:rFonts w:asciiTheme="minorHAnsi" w:eastAsiaTheme="minorEastAsia" w:hAnsiTheme="minorHAnsi" w:cstheme="minorBidi"/>
          <w:highlight w:val="yellow"/>
          <w:lang w:val="en-AU"/>
        </w:rPr>
        <w:t xml:space="preserve"> /</w:t>
      </w:r>
      <w:r w:rsidRPr="7F65517B">
        <w:rPr>
          <w:rFonts w:asciiTheme="minorHAnsi" w:eastAsiaTheme="minorEastAsia" w:hAnsiTheme="minorHAnsi" w:cstheme="minorBidi"/>
          <w:highlight w:val="yellow"/>
        </w:rPr>
        <w:t xml:space="preserve"> decrease</w:t>
      </w:r>
      <w:r w:rsidRPr="7F65517B">
        <w:rPr>
          <w:rFonts w:asciiTheme="minorHAnsi" w:eastAsiaTheme="minorEastAsia" w:hAnsiTheme="minorHAnsi" w:cstheme="minorBidi"/>
        </w:rPr>
        <w:t xml:space="preserve"> </w:t>
      </w:r>
      <w:r w:rsidRPr="7F65517B">
        <w:rPr>
          <w:rFonts w:asciiTheme="minorHAnsi" w:eastAsiaTheme="minorEastAsia" w:hAnsiTheme="minorHAnsi" w:cstheme="minorBidi"/>
          <w:highlight w:val="yellow"/>
          <w:lang w:val="en-AU"/>
        </w:rPr>
        <w:t>to XX%</w:t>
      </w:r>
      <w:r w:rsidRPr="7F65517B">
        <w:rPr>
          <w:rFonts w:asciiTheme="minorHAnsi" w:eastAsiaTheme="minorEastAsia" w:hAnsiTheme="minorHAnsi" w:cstheme="minorBidi"/>
          <w:highlight w:val="yellow"/>
        </w:rPr>
        <w:t>.</w:t>
      </w:r>
      <w:r w:rsidRPr="7F65517B">
        <w:rPr>
          <w:rFonts w:asciiTheme="minorHAnsi" w:eastAsiaTheme="minorEastAsia" w:hAnsiTheme="minorHAnsi" w:cstheme="minorBidi"/>
          <w:lang w:val="en-AU"/>
        </w:rPr>
        <w:t xml:space="preserve"> Based on the current balance of your portfolio this would mean an </w:t>
      </w:r>
      <w:r w:rsidRPr="7F65517B">
        <w:rPr>
          <w:rFonts w:asciiTheme="minorHAnsi" w:eastAsiaTheme="minorEastAsia" w:hAnsiTheme="minorHAnsi" w:cstheme="minorBidi"/>
          <w:highlight w:val="yellow"/>
          <w:lang w:val="en-AU"/>
        </w:rPr>
        <w:t>increase / decrease</w:t>
      </w:r>
      <w:r w:rsidRPr="7F65517B">
        <w:rPr>
          <w:rFonts w:asciiTheme="minorHAnsi" w:eastAsiaTheme="minorEastAsia" w:hAnsiTheme="minorHAnsi" w:cstheme="minorBidi"/>
          <w:lang w:val="en-AU"/>
        </w:rPr>
        <w:t xml:space="preserve"> of approximately </w:t>
      </w:r>
      <w:r w:rsidRPr="7F65517B">
        <w:rPr>
          <w:rFonts w:asciiTheme="minorHAnsi" w:eastAsiaTheme="minorEastAsia" w:hAnsiTheme="minorHAnsi" w:cstheme="minorBidi"/>
          <w:highlight w:val="yellow"/>
          <w:lang w:val="en-AU"/>
        </w:rPr>
        <w:t>$XX</w:t>
      </w:r>
      <w:r w:rsidRPr="7F65517B">
        <w:rPr>
          <w:rFonts w:asciiTheme="minorHAnsi" w:eastAsiaTheme="minorEastAsia" w:hAnsiTheme="minorHAnsi" w:cstheme="minorBidi"/>
          <w:lang w:val="en-AU"/>
        </w:rPr>
        <w:t xml:space="preserve"> per annum. This amount is not debited directly from your portfolio, it is deducted by fund managers prior to the distribution of returns.</w:t>
      </w:r>
    </w:p>
    <w:p w14:paraId="770C1CDC" w14:textId="6FE12F2E" w:rsidR="00401A97" w:rsidRPr="00F636C4" w:rsidRDefault="00401A97" w:rsidP="7F65517B">
      <w:pPr>
        <w:pStyle w:val="DotBullet"/>
        <w:numPr>
          <w:ilvl w:val="0"/>
          <w:numId w:val="7"/>
        </w:numPr>
        <w:rPr>
          <w:rFonts w:asciiTheme="minorHAnsi" w:eastAsiaTheme="minorEastAsia" w:hAnsiTheme="minorHAnsi" w:cstheme="minorBidi"/>
        </w:rPr>
      </w:pPr>
      <w:r w:rsidRPr="7F65517B">
        <w:rPr>
          <w:rFonts w:asciiTheme="minorHAnsi" w:eastAsiaTheme="minorEastAsia" w:hAnsiTheme="minorHAnsi" w:cstheme="minorBidi"/>
        </w:rPr>
        <w:t xml:space="preserve">Adjusting </w:t>
      </w:r>
      <w:r w:rsidRPr="7F65517B">
        <w:rPr>
          <w:rFonts w:asciiTheme="minorHAnsi" w:eastAsiaTheme="minorEastAsia" w:hAnsiTheme="minorHAnsi" w:cstheme="minorBidi"/>
          <w:lang w:val="en-AU"/>
        </w:rPr>
        <w:t>your</w:t>
      </w:r>
      <w:r w:rsidRPr="7F65517B">
        <w:rPr>
          <w:rFonts w:asciiTheme="minorHAnsi" w:eastAsiaTheme="minorEastAsia" w:hAnsiTheme="minorHAnsi" w:cstheme="minorBidi"/>
        </w:rPr>
        <w:t xml:space="preserve"> existing investments in this way will change the overall asset allocation of </w:t>
      </w:r>
      <w:r w:rsidRPr="7F65517B">
        <w:rPr>
          <w:rFonts w:asciiTheme="minorHAnsi" w:eastAsiaTheme="minorEastAsia" w:hAnsiTheme="minorHAnsi" w:cstheme="minorBidi"/>
          <w:lang w:val="en-AU"/>
        </w:rPr>
        <w:t>your</w:t>
      </w:r>
      <w:r w:rsidRPr="7F65517B">
        <w:rPr>
          <w:rFonts w:asciiTheme="minorHAnsi" w:eastAsiaTheme="minorEastAsia" w:hAnsiTheme="minorHAnsi" w:cstheme="minorBidi"/>
        </w:rPr>
        <w:t xml:space="preserve"> portfolio. As we have </w:t>
      </w:r>
      <w:r w:rsidRPr="7F65517B">
        <w:rPr>
          <w:rFonts w:asciiTheme="minorHAnsi" w:eastAsiaTheme="minorEastAsia" w:hAnsiTheme="minorHAnsi" w:cstheme="minorBidi"/>
          <w:highlight w:val="yellow"/>
        </w:rPr>
        <w:t xml:space="preserve">increased </w:t>
      </w:r>
      <w:r w:rsidRPr="7F65517B">
        <w:rPr>
          <w:rFonts w:asciiTheme="minorHAnsi" w:eastAsiaTheme="minorEastAsia" w:hAnsiTheme="minorHAnsi" w:cstheme="minorBidi"/>
          <w:highlight w:val="yellow"/>
          <w:lang w:val="en-AU"/>
        </w:rPr>
        <w:t>/ decreased</w:t>
      </w:r>
      <w:r w:rsidRPr="7F65517B">
        <w:rPr>
          <w:rFonts w:asciiTheme="minorHAnsi" w:eastAsiaTheme="minorEastAsia" w:hAnsiTheme="minorHAnsi" w:cstheme="minorBidi"/>
        </w:rPr>
        <w:t xml:space="preserve"> the amount of </w:t>
      </w:r>
      <w:r w:rsidRPr="7F65517B">
        <w:rPr>
          <w:rFonts w:asciiTheme="minorHAnsi" w:eastAsiaTheme="minorEastAsia" w:hAnsiTheme="minorHAnsi" w:cstheme="minorBidi"/>
          <w:lang w:val="en-AU"/>
        </w:rPr>
        <w:t>your</w:t>
      </w:r>
      <w:r w:rsidRPr="7F65517B">
        <w:rPr>
          <w:rFonts w:asciiTheme="minorHAnsi" w:eastAsiaTheme="minorEastAsia" w:hAnsiTheme="minorHAnsi" w:cstheme="minorBidi"/>
        </w:rPr>
        <w:t xml:space="preserve"> portfolio which is held in long term growth-oriented assets, we would expect a corresponding </w:t>
      </w:r>
      <w:r w:rsidRPr="7F65517B">
        <w:rPr>
          <w:rFonts w:asciiTheme="minorHAnsi" w:eastAsiaTheme="minorEastAsia" w:hAnsiTheme="minorHAnsi" w:cstheme="minorBidi"/>
          <w:highlight w:val="yellow"/>
        </w:rPr>
        <w:t xml:space="preserve">increase </w:t>
      </w:r>
      <w:r w:rsidRPr="7F65517B">
        <w:rPr>
          <w:rFonts w:asciiTheme="minorHAnsi" w:eastAsiaTheme="minorEastAsia" w:hAnsiTheme="minorHAnsi" w:cstheme="minorBidi"/>
          <w:highlight w:val="yellow"/>
          <w:lang w:val="en-AU"/>
        </w:rPr>
        <w:t>/ decrease</w:t>
      </w:r>
      <w:r w:rsidRPr="7F65517B">
        <w:rPr>
          <w:rFonts w:asciiTheme="minorHAnsi" w:eastAsiaTheme="minorEastAsia" w:hAnsiTheme="minorHAnsi" w:cstheme="minorBidi"/>
        </w:rPr>
        <w:t xml:space="preserve"> in the volatility of short term returns, but an overall </w:t>
      </w:r>
      <w:r w:rsidRPr="7F65517B">
        <w:rPr>
          <w:rFonts w:asciiTheme="minorHAnsi" w:eastAsiaTheme="minorEastAsia" w:hAnsiTheme="minorHAnsi" w:cstheme="minorBidi"/>
          <w:highlight w:val="yellow"/>
        </w:rPr>
        <w:t>increase</w:t>
      </w:r>
      <w:r w:rsidRPr="7F65517B">
        <w:rPr>
          <w:rFonts w:asciiTheme="minorHAnsi" w:eastAsiaTheme="minorEastAsia" w:hAnsiTheme="minorHAnsi" w:cstheme="minorBidi"/>
          <w:highlight w:val="yellow"/>
          <w:lang w:val="en-AU"/>
        </w:rPr>
        <w:t xml:space="preserve"> /</w:t>
      </w:r>
      <w:r w:rsidRPr="7F65517B">
        <w:rPr>
          <w:rFonts w:asciiTheme="minorHAnsi" w:eastAsiaTheme="minorEastAsia" w:hAnsiTheme="minorHAnsi" w:cstheme="minorBidi"/>
          <w:highlight w:val="yellow"/>
        </w:rPr>
        <w:t xml:space="preserve"> </w:t>
      </w:r>
      <w:r w:rsidRPr="7F65517B">
        <w:rPr>
          <w:rFonts w:asciiTheme="minorHAnsi" w:eastAsiaTheme="minorEastAsia" w:hAnsiTheme="minorHAnsi" w:cstheme="minorBidi"/>
          <w:highlight w:val="yellow"/>
          <w:lang w:val="en-AU"/>
        </w:rPr>
        <w:t>decrease</w:t>
      </w:r>
      <w:r w:rsidRPr="7F65517B">
        <w:rPr>
          <w:rFonts w:asciiTheme="minorHAnsi" w:eastAsiaTheme="minorEastAsia" w:hAnsiTheme="minorHAnsi" w:cstheme="minorBidi"/>
        </w:rPr>
        <w:t xml:space="preserve"> in performance over the medium to long term.</w:t>
      </w:r>
    </w:p>
    <w:p w14:paraId="26BC1930" w14:textId="0E01DAEA" w:rsidR="00401A97" w:rsidRPr="00F636C4" w:rsidRDefault="00401A97" w:rsidP="7F65517B">
      <w:pPr>
        <w:pStyle w:val="DotBullet"/>
        <w:numPr>
          <w:ilvl w:val="0"/>
          <w:numId w:val="7"/>
        </w:numPr>
        <w:rPr>
          <w:rFonts w:asciiTheme="minorHAnsi" w:eastAsiaTheme="minorEastAsia" w:hAnsiTheme="minorHAnsi" w:cstheme="minorBidi"/>
        </w:rPr>
      </w:pPr>
      <w:r w:rsidRPr="7F65517B">
        <w:rPr>
          <w:rFonts w:asciiTheme="minorHAnsi" w:eastAsiaTheme="minorEastAsia" w:hAnsiTheme="minorHAnsi" w:cstheme="minorBidi"/>
        </w:rPr>
        <w:t xml:space="preserve">We estimate that you </w:t>
      </w:r>
      <w:r w:rsidRPr="7F65517B">
        <w:rPr>
          <w:rFonts w:asciiTheme="minorHAnsi" w:eastAsiaTheme="minorEastAsia" w:hAnsiTheme="minorHAnsi" w:cstheme="minorBidi"/>
          <w:lang w:val="en-AU"/>
        </w:rPr>
        <w:t>will</w:t>
      </w:r>
      <w:r w:rsidRPr="7F65517B">
        <w:rPr>
          <w:rFonts w:asciiTheme="minorHAnsi" w:eastAsiaTheme="minorEastAsia" w:hAnsiTheme="minorHAnsi" w:cstheme="minorBidi"/>
        </w:rPr>
        <w:t xml:space="preserve"> realise a </w:t>
      </w:r>
      <w:r w:rsidRPr="7F65517B">
        <w:rPr>
          <w:rFonts w:asciiTheme="minorHAnsi" w:eastAsiaTheme="minorEastAsia" w:hAnsiTheme="minorHAnsi" w:cstheme="minorBidi"/>
          <w:highlight w:val="yellow"/>
        </w:rPr>
        <w:t>capital gain</w:t>
      </w:r>
      <w:r w:rsidRPr="7F65517B">
        <w:rPr>
          <w:rFonts w:asciiTheme="minorHAnsi" w:eastAsiaTheme="minorEastAsia" w:hAnsiTheme="minorHAnsi" w:cstheme="minorBidi"/>
          <w:highlight w:val="yellow"/>
          <w:lang w:val="en-AU"/>
        </w:rPr>
        <w:t>/loss</w:t>
      </w:r>
      <w:r w:rsidRPr="7F65517B">
        <w:rPr>
          <w:rFonts w:asciiTheme="minorHAnsi" w:eastAsiaTheme="minorEastAsia" w:hAnsiTheme="minorHAnsi" w:cstheme="minorBidi"/>
          <w:highlight w:val="yellow"/>
        </w:rPr>
        <w:t xml:space="preserve"> of</w:t>
      </w:r>
      <w:r w:rsidRPr="7F65517B">
        <w:rPr>
          <w:rFonts w:asciiTheme="minorHAnsi" w:eastAsiaTheme="minorEastAsia" w:hAnsiTheme="minorHAnsi" w:cstheme="minorBidi"/>
        </w:rPr>
        <w:t xml:space="preserve"> </w:t>
      </w:r>
      <w:r w:rsidRPr="7F65517B">
        <w:rPr>
          <w:rFonts w:asciiTheme="minorHAnsi" w:eastAsiaTheme="minorEastAsia" w:hAnsiTheme="minorHAnsi" w:cstheme="minorBidi"/>
          <w:highlight w:val="yellow"/>
        </w:rPr>
        <w:t>$</w:t>
      </w:r>
      <w:r w:rsidRPr="7F65517B">
        <w:rPr>
          <w:rFonts w:asciiTheme="minorHAnsi" w:eastAsiaTheme="minorEastAsia" w:hAnsiTheme="minorHAnsi" w:cstheme="minorBidi"/>
          <w:highlight w:val="yellow"/>
          <w:lang w:val="en-AU"/>
        </w:rPr>
        <w:t>XXX</w:t>
      </w:r>
      <w:r w:rsidRPr="7F65517B">
        <w:rPr>
          <w:rFonts w:asciiTheme="minorHAnsi" w:eastAsiaTheme="minorEastAsia" w:hAnsiTheme="minorHAnsi" w:cstheme="minorBidi"/>
          <w:lang w:val="en-AU"/>
        </w:rPr>
        <w:t xml:space="preserve"> </w:t>
      </w:r>
      <w:r w:rsidRPr="7F65517B">
        <w:rPr>
          <w:rFonts w:asciiTheme="minorHAnsi" w:eastAsiaTheme="minorEastAsia" w:hAnsiTheme="minorHAnsi" w:cstheme="minorBidi"/>
        </w:rPr>
        <w:t xml:space="preserve">by implementing these recommendations, this may have capital gains tax implications for you. </w:t>
      </w:r>
      <w:r w:rsidRPr="7F65517B">
        <w:rPr>
          <w:rFonts w:asciiTheme="minorHAnsi" w:eastAsiaTheme="minorEastAsia" w:hAnsiTheme="minorHAnsi" w:cstheme="minorBidi"/>
          <w:highlight w:val="yellow"/>
          <w:lang w:val="en-AU"/>
        </w:rPr>
        <w:t>While capital gains are taxed at a concessional rate within the superannuation environment</w:t>
      </w:r>
      <w:r w:rsidRPr="7F65517B">
        <w:rPr>
          <w:rFonts w:asciiTheme="minorHAnsi" w:eastAsiaTheme="minorEastAsia" w:hAnsiTheme="minorHAnsi" w:cstheme="minorBidi"/>
          <w:lang w:val="en-AU"/>
        </w:rPr>
        <w:t xml:space="preserve">, we would encourage </w:t>
      </w:r>
      <w:r w:rsidRPr="7F65517B">
        <w:rPr>
          <w:rFonts w:asciiTheme="minorHAnsi" w:eastAsiaTheme="minorEastAsia" w:hAnsiTheme="minorHAnsi" w:cstheme="minorBidi"/>
        </w:rPr>
        <w:t xml:space="preserve">you </w:t>
      </w:r>
      <w:r w:rsidRPr="7F65517B">
        <w:rPr>
          <w:rFonts w:asciiTheme="minorHAnsi" w:eastAsiaTheme="minorEastAsia" w:hAnsiTheme="minorHAnsi" w:cstheme="minorBidi"/>
          <w:lang w:val="en-AU"/>
        </w:rPr>
        <w:t>to</w:t>
      </w:r>
      <w:r w:rsidRPr="7F65517B">
        <w:rPr>
          <w:rFonts w:asciiTheme="minorHAnsi" w:eastAsiaTheme="minorEastAsia" w:hAnsiTheme="minorHAnsi" w:cstheme="minorBidi"/>
        </w:rPr>
        <w:t xml:space="preserve"> speak to your accountant or tax agent about how this </w:t>
      </w:r>
      <w:r w:rsidRPr="7F65517B">
        <w:rPr>
          <w:rFonts w:asciiTheme="minorHAnsi" w:eastAsiaTheme="minorEastAsia" w:hAnsiTheme="minorHAnsi" w:cstheme="minorBidi"/>
          <w:lang w:val="en-AU"/>
        </w:rPr>
        <w:t>may affect</w:t>
      </w:r>
      <w:r w:rsidRPr="7F65517B">
        <w:rPr>
          <w:rFonts w:asciiTheme="minorHAnsi" w:eastAsiaTheme="minorEastAsia" w:hAnsiTheme="minorHAnsi" w:cstheme="minorBidi"/>
        </w:rPr>
        <w:t xml:space="preserve"> you.</w:t>
      </w:r>
      <w:r w:rsidRPr="7F65517B">
        <w:rPr>
          <w:rFonts w:asciiTheme="minorHAnsi" w:eastAsiaTheme="minorEastAsia" w:hAnsiTheme="minorHAnsi" w:cstheme="minorBidi"/>
          <w:lang w:val="en-AU"/>
        </w:rPr>
        <w:t xml:space="preserve"> </w:t>
      </w:r>
    </w:p>
    <w:p w14:paraId="55F305D5" w14:textId="77777777" w:rsidR="00401A97" w:rsidRPr="00113C1C" w:rsidRDefault="00401A97" w:rsidP="7F65517B">
      <w:pPr>
        <w:pStyle w:val="DotBullet"/>
        <w:numPr>
          <w:ilvl w:val="0"/>
          <w:numId w:val="7"/>
        </w:numPr>
        <w:rPr>
          <w:rFonts w:asciiTheme="minorHAnsi" w:eastAsiaTheme="minorEastAsia" w:hAnsiTheme="minorHAnsi" w:cstheme="minorBidi"/>
          <w:shd w:val="clear" w:color="auto" w:fill="FF0000"/>
          <w:lang w:eastAsia="en-AU"/>
        </w:rPr>
      </w:pPr>
      <w:r w:rsidRPr="7F65517B">
        <w:rPr>
          <w:rFonts w:asciiTheme="minorHAnsi" w:eastAsiaTheme="minorEastAsia" w:hAnsiTheme="minorHAnsi" w:cstheme="minorBidi"/>
          <w:lang w:val="en-AU"/>
        </w:rPr>
        <w:t>The most important factor in the formation of our investment recommendations is that your investment portfolio remains appropriate to your needs and stated investment objectives.</w:t>
      </w:r>
    </w:p>
    <w:p w14:paraId="67339C83" w14:textId="77777777" w:rsidR="00401A97" w:rsidRPr="000A65AF" w:rsidRDefault="00401A97" w:rsidP="00401A97">
      <w:pPr>
        <w:rPr>
          <w:rFonts w:asciiTheme="minorHAnsi" w:eastAsiaTheme="minorEastAsia" w:hAnsiTheme="minorHAnsi" w:cstheme="minorHAnsi"/>
          <w:shd w:val="clear" w:color="auto" w:fill="FF0000"/>
          <w:lang w:eastAsia="en-AU"/>
        </w:rPr>
      </w:pPr>
    </w:p>
    <w:p w14:paraId="42082927"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4E1F95A8" w14:textId="77777777" w:rsidR="00401A97" w:rsidRPr="000A65AF" w:rsidRDefault="00401A97" w:rsidP="00401A97">
      <w:pPr>
        <w:rPr>
          <w:rFonts w:asciiTheme="minorHAnsi" w:eastAsiaTheme="minorEastAsia" w:hAnsiTheme="minorHAnsi" w:cstheme="minorHAnsi"/>
          <w:shd w:val="clear" w:color="auto" w:fill="FF0000"/>
          <w:lang w:eastAsia="en-AU"/>
        </w:rPr>
      </w:pPr>
      <w:r w:rsidRPr="000A65AF">
        <w:rPr>
          <w:rFonts w:asciiTheme="minorHAnsi" w:eastAsiaTheme="minorEastAsia" w:hAnsiTheme="minorHAnsi" w:cstheme="minorHAnsi"/>
          <w:shd w:val="clear" w:color="auto" w:fill="FFFF00"/>
        </w:rPr>
        <w:t>Please review the above and amend as necessary.</w:t>
      </w:r>
    </w:p>
    <w:p w14:paraId="4EAFA681" w14:textId="5EE08270" w:rsidR="00E236C5" w:rsidRPr="00113C1C" w:rsidRDefault="00E236C5">
      <w:pPr>
        <w:rPr>
          <w:rFonts w:asciiTheme="minorHAnsi" w:hAnsiTheme="minorHAnsi" w:cstheme="minorHAnsi"/>
        </w:rPr>
      </w:pPr>
    </w:p>
    <w:p w14:paraId="65F8E42B" w14:textId="28769F49" w:rsidR="00401A97" w:rsidRPr="00113C1C" w:rsidRDefault="00401A97">
      <w:pPr>
        <w:rPr>
          <w:rFonts w:asciiTheme="minorHAnsi" w:hAnsiTheme="minorHAnsi" w:cstheme="minorHAnsi"/>
        </w:rPr>
      </w:pPr>
    </w:p>
    <w:p w14:paraId="69C97C93" w14:textId="71BCF10F"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2B84AA95" w14:textId="3C2032D5" w:rsidR="00401A97" w:rsidRPr="005E544C" w:rsidRDefault="1F04D119" w:rsidP="7F65517B">
      <w:pPr>
        <w:rPr>
          <w:rFonts w:asciiTheme="minorHAnsi" w:eastAsiaTheme="minorEastAsia" w:hAnsiTheme="minorHAnsi" w:cstheme="minorBidi"/>
        </w:rPr>
      </w:pPr>
      <w:r w:rsidRPr="7F65517B">
        <w:rPr>
          <w:rFonts w:asciiTheme="minorHAnsi" w:eastAsiaTheme="minorEastAsia" w:hAnsiTheme="minorHAnsi" w:cstheme="minorBidi"/>
        </w:rPr>
        <w:t xml:space="preserve">There are no Upfront Fee’s to be charged by CBA, Integrity One or Netwealth </w:t>
      </w:r>
      <w:r w:rsidR="06BB9569" w:rsidRPr="7F65517B">
        <w:rPr>
          <w:rFonts w:asciiTheme="minorHAnsi" w:eastAsiaTheme="minorEastAsia" w:hAnsiTheme="minorHAnsi" w:cstheme="minorBidi"/>
        </w:rPr>
        <w:t>if we transact on the action on your behalf.</w:t>
      </w:r>
    </w:p>
    <w:p w14:paraId="4443A132" w14:textId="6716DBC7" w:rsidR="00401A97" w:rsidRPr="005E544C" w:rsidRDefault="00401A97" w:rsidP="7F65517B">
      <w:pPr>
        <w:rPr>
          <w:rFonts w:asciiTheme="minorHAnsi" w:eastAsiaTheme="minorEastAsia" w:hAnsiTheme="minorHAnsi" w:cstheme="minorBidi"/>
          <w:highlight w:val="green"/>
        </w:rPr>
      </w:pPr>
    </w:p>
    <w:p w14:paraId="0E4D63B3" w14:textId="491692B0" w:rsidR="00401A97" w:rsidRPr="005E544C" w:rsidRDefault="3F22CB74" w:rsidP="7F65517B">
      <w:pPr>
        <w:rPr>
          <w:rFonts w:asciiTheme="minorHAnsi" w:eastAsiaTheme="minorEastAsia" w:hAnsiTheme="minorHAnsi" w:cstheme="minorBidi"/>
        </w:rPr>
      </w:pPr>
      <w:r w:rsidRPr="7F65517B">
        <w:rPr>
          <w:rFonts w:asciiTheme="minorHAnsi" w:eastAsiaTheme="minorEastAsia" w:hAnsiTheme="minorHAnsi" w:cstheme="minorBidi"/>
        </w:rPr>
        <w:t xml:space="preserve">Therefore, </w:t>
      </w:r>
      <w:r w:rsidR="00401A97" w:rsidRPr="7F65517B">
        <w:rPr>
          <w:rFonts w:asciiTheme="minorHAnsi" w:eastAsiaTheme="minorEastAsia" w:hAnsiTheme="minorHAnsi" w:cstheme="minorBidi"/>
        </w:rPr>
        <w:t>If you go ahead with our recommendations, you will incur the following upfront costs:</w:t>
      </w:r>
    </w:p>
    <w:p w14:paraId="49F68033" w14:textId="0584D752" w:rsidR="00401A97" w:rsidRPr="005E544C" w:rsidRDefault="00401A97" w:rsidP="7F65517B">
      <w:pPr>
        <w:pStyle w:val="DotBullet"/>
        <w:numPr>
          <w:ilvl w:val="0"/>
          <w:numId w:val="9"/>
        </w:numPr>
        <w:rPr>
          <w:rFonts w:asciiTheme="minorHAnsi" w:eastAsiaTheme="minorEastAsia" w:hAnsiTheme="minorHAnsi" w:cstheme="minorBidi"/>
        </w:rPr>
      </w:pPr>
      <w:r w:rsidRPr="7F65517B">
        <w:rPr>
          <w:rFonts w:asciiTheme="minorHAnsi" w:eastAsiaTheme="minorEastAsia" w:hAnsiTheme="minorHAnsi" w:cstheme="minorBidi"/>
        </w:rPr>
        <w:t>You will incur entry fees of $</w:t>
      </w:r>
      <w:r w:rsidR="2230FFBE" w:rsidRPr="7F65517B">
        <w:rPr>
          <w:rStyle w:val="DotBulletRedChar"/>
          <w:rFonts w:asciiTheme="minorHAnsi" w:eastAsiaTheme="minorEastAsia" w:hAnsiTheme="minorHAnsi" w:cstheme="minorBidi"/>
          <w:color w:val="auto"/>
        </w:rPr>
        <w:t xml:space="preserve">0 / </w:t>
      </w:r>
      <w:r w:rsidR="449AD6B3" w:rsidRPr="7F65517B">
        <w:rPr>
          <w:rFonts w:asciiTheme="minorHAnsi" w:eastAsiaTheme="minorEastAsia" w:hAnsiTheme="minorHAnsi" w:cstheme="minorBidi"/>
        </w:rPr>
        <w:t>0</w:t>
      </w:r>
      <w:r w:rsidRPr="7F65517B">
        <w:rPr>
          <w:rFonts w:asciiTheme="minorHAnsi" w:eastAsiaTheme="minorEastAsia" w:hAnsiTheme="minorHAnsi" w:cstheme="minorBidi"/>
        </w:rPr>
        <w:t xml:space="preserve">% </w:t>
      </w:r>
      <w:r w:rsidR="68F17D0A" w:rsidRPr="7F65517B">
        <w:rPr>
          <w:rFonts w:asciiTheme="minorHAnsi" w:eastAsiaTheme="minorEastAsia" w:hAnsiTheme="minorHAnsi" w:cstheme="minorBidi"/>
        </w:rPr>
        <w:t>(</w:t>
      </w:r>
      <w:r w:rsidRPr="7F65517B">
        <w:rPr>
          <w:rFonts w:asciiTheme="minorHAnsi" w:eastAsiaTheme="minorEastAsia" w:hAnsiTheme="minorHAnsi" w:cstheme="minorBidi"/>
        </w:rPr>
        <w:t>of the invested amount).</w:t>
      </w:r>
    </w:p>
    <w:p w14:paraId="10A10AE2" w14:textId="7BCCA1AF" w:rsidR="00401A97" w:rsidRPr="005E544C" w:rsidRDefault="00401A97" w:rsidP="7F65517B">
      <w:pPr>
        <w:pStyle w:val="DotBullet"/>
        <w:numPr>
          <w:ilvl w:val="0"/>
          <w:numId w:val="9"/>
        </w:numPr>
        <w:rPr>
          <w:rFonts w:asciiTheme="minorHAnsi" w:eastAsiaTheme="minorEastAsia" w:hAnsiTheme="minorHAnsi" w:cstheme="minorBidi"/>
        </w:rPr>
      </w:pPr>
      <w:r w:rsidRPr="7F65517B">
        <w:rPr>
          <w:rFonts w:asciiTheme="minorHAnsi" w:eastAsiaTheme="minorEastAsia" w:hAnsiTheme="minorHAnsi" w:cstheme="minorBidi"/>
        </w:rPr>
        <w:t>You will incur brokerage of $</w:t>
      </w:r>
      <w:r w:rsidR="5BF2883D" w:rsidRPr="7F65517B">
        <w:rPr>
          <w:rStyle w:val="DotBulletRedChar"/>
          <w:rFonts w:asciiTheme="minorHAnsi" w:eastAsiaTheme="minorEastAsia" w:hAnsiTheme="minorHAnsi" w:cstheme="minorBidi"/>
          <w:color w:val="auto"/>
        </w:rPr>
        <w:t>0 / 0</w:t>
      </w:r>
      <w:r w:rsidRPr="7F65517B">
        <w:rPr>
          <w:rFonts w:asciiTheme="minorHAnsi" w:eastAsiaTheme="minorEastAsia" w:hAnsiTheme="minorHAnsi" w:cstheme="minorBidi"/>
        </w:rPr>
        <w:t xml:space="preserve">% </w:t>
      </w:r>
      <w:r w:rsidR="7BA10E14" w:rsidRPr="7F65517B">
        <w:rPr>
          <w:rFonts w:asciiTheme="minorHAnsi" w:eastAsiaTheme="minorEastAsia" w:hAnsiTheme="minorHAnsi" w:cstheme="minorBidi"/>
        </w:rPr>
        <w:t>(</w:t>
      </w:r>
      <w:r w:rsidRPr="7F65517B">
        <w:rPr>
          <w:rFonts w:asciiTheme="minorHAnsi" w:eastAsiaTheme="minorEastAsia" w:hAnsiTheme="minorHAnsi" w:cstheme="minorBidi"/>
        </w:rPr>
        <w:t>of the trade value</w:t>
      </w:r>
      <w:r w:rsidRPr="7F65517B">
        <w:rPr>
          <w:rFonts w:asciiTheme="minorHAnsi" w:eastAsiaTheme="minorEastAsia" w:hAnsiTheme="minorHAnsi" w:cstheme="minorBidi"/>
          <w:lang w:val="en-AU"/>
        </w:rPr>
        <w:t xml:space="preserve"> of listed securities</w:t>
      </w:r>
      <w:r w:rsidRPr="7F65517B">
        <w:rPr>
          <w:rFonts w:asciiTheme="minorHAnsi" w:eastAsiaTheme="minorEastAsia" w:hAnsiTheme="minorHAnsi" w:cstheme="minorBidi"/>
        </w:rPr>
        <w:t>).</w:t>
      </w:r>
    </w:p>
    <w:p w14:paraId="0D2B383A" w14:textId="4F59E0B4" w:rsidR="00401A97" w:rsidRPr="005E544C" w:rsidRDefault="00401A97" w:rsidP="7F65517B">
      <w:pPr>
        <w:pStyle w:val="DotBullet"/>
        <w:numPr>
          <w:ilvl w:val="0"/>
          <w:numId w:val="9"/>
        </w:numPr>
        <w:rPr>
          <w:rFonts w:asciiTheme="minorHAnsi" w:eastAsiaTheme="minorEastAsia" w:hAnsiTheme="minorHAnsi" w:cstheme="minorBidi"/>
        </w:rPr>
      </w:pPr>
      <w:r w:rsidRPr="7F65517B">
        <w:rPr>
          <w:rFonts w:asciiTheme="minorHAnsi" w:eastAsiaTheme="minorEastAsia" w:hAnsiTheme="minorHAnsi" w:cstheme="minorBidi"/>
        </w:rPr>
        <w:t>You will incur transaction fees of $</w:t>
      </w:r>
      <w:r w:rsidR="5C83FCF0" w:rsidRPr="7F65517B">
        <w:rPr>
          <w:rStyle w:val="DotBulletRedChar"/>
          <w:rFonts w:asciiTheme="minorHAnsi" w:eastAsiaTheme="minorEastAsia" w:hAnsiTheme="minorHAnsi" w:cstheme="minorBidi"/>
          <w:color w:val="auto"/>
        </w:rPr>
        <w:t>0 / 0%</w:t>
      </w:r>
      <w:r w:rsidRPr="7F65517B">
        <w:rPr>
          <w:rFonts w:asciiTheme="minorHAnsi" w:eastAsiaTheme="minorEastAsia" w:hAnsiTheme="minorHAnsi" w:cstheme="minorBidi"/>
        </w:rPr>
        <w:t xml:space="preserve"> </w:t>
      </w:r>
      <w:r w:rsidR="414DF3A8" w:rsidRPr="7F65517B">
        <w:rPr>
          <w:rFonts w:asciiTheme="minorHAnsi" w:eastAsiaTheme="minorEastAsia" w:hAnsiTheme="minorHAnsi" w:cstheme="minorBidi"/>
        </w:rPr>
        <w:t>(</w:t>
      </w:r>
      <w:r w:rsidRPr="7F65517B">
        <w:rPr>
          <w:rFonts w:asciiTheme="minorHAnsi" w:eastAsiaTheme="minorEastAsia" w:hAnsiTheme="minorHAnsi" w:cstheme="minorBidi"/>
        </w:rPr>
        <w:t>per transaction).</w:t>
      </w:r>
    </w:p>
    <w:p w14:paraId="4E18BE6B" w14:textId="77777777" w:rsidR="00401A97" w:rsidRPr="005E544C" w:rsidRDefault="00401A97" w:rsidP="7F65517B">
      <w:pPr>
        <w:pStyle w:val="DotBullet"/>
        <w:numPr>
          <w:ilvl w:val="0"/>
          <w:numId w:val="9"/>
        </w:numPr>
        <w:rPr>
          <w:rFonts w:asciiTheme="minorHAnsi" w:eastAsiaTheme="minorEastAsia" w:hAnsiTheme="minorHAnsi" w:cstheme="minorBidi"/>
        </w:rPr>
      </w:pPr>
      <w:r w:rsidRPr="7F65517B">
        <w:rPr>
          <w:rFonts w:asciiTheme="minorHAnsi" w:eastAsiaTheme="minorEastAsia" w:hAnsiTheme="minorHAnsi" w:cstheme="minorBid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7F65517B">
      <w:pPr>
        <w:pStyle w:val="DotBullet"/>
        <w:numPr>
          <w:ilvl w:val="0"/>
          <w:numId w:val="10"/>
        </w:numPr>
        <w:rPr>
          <w:rFonts w:asciiTheme="minorHAnsi" w:eastAsiaTheme="minorEastAsia" w:hAnsiTheme="minorHAnsi" w:cstheme="minorBidi"/>
        </w:rPr>
      </w:pPr>
      <w:r w:rsidRPr="7F65517B">
        <w:rPr>
          <w:rFonts w:asciiTheme="minorHAnsi" w:eastAsiaTheme="minorEastAsia" w:hAnsiTheme="minorHAnsi" w:cstheme="minorBidi"/>
        </w:rPr>
        <w:t xml:space="preserve">Your total annual portfolio administration fees will </w:t>
      </w:r>
      <w:r w:rsidRPr="7F65517B">
        <w:rPr>
          <w:rStyle w:val="DotBulletRedChar"/>
          <w:rFonts w:asciiTheme="minorHAnsi" w:eastAsiaTheme="minorEastAsia" w:hAnsiTheme="minorHAnsi" w:cstheme="minorBidi"/>
          <w:color w:val="auto"/>
          <w:highlight w:val="yellow"/>
        </w:rPr>
        <w:t>increase/decrease</w:t>
      </w:r>
      <w:r w:rsidRPr="7F65517B">
        <w:rPr>
          <w:rFonts w:asciiTheme="minorHAnsi" w:eastAsiaTheme="minorEastAsia" w:hAnsiTheme="minorHAnsi" w:cstheme="minorBidi"/>
        </w:rPr>
        <w:t xml:space="preserve"> by $</w:t>
      </w:r>
      <w:r w:rsidRPr="7F65517B">
        <w:rPr>
          <w:rStyle w:val="DotBulletRedChar"/>
          <w:rFonts w:asciiTheme="minorHAnsi" w:eastAsiaTheme="minorEastAsia" w:hAnsiTheme="minorHAnsi" w:cstheme="minorBidi"/>
          <w:color w:val="auto"/>
          <w:highlight w:val="yellow"/>
        </w:rPr>
        <w:t>XXXX</w:t>
      </w:r>
      <w:r w:rsidRPr="7F65517B">
        <w:rPr>
          <w:rFonts w:asciiTheme="minorHAnsi" w:eastAsiaTheme="minorEastAsia" w:hAnsiTheme="minorHAnsi" w:cstheme="minorBidi"/>
          <w:highlight w:val="yellow"/>
        </w:rPr>
        <w:t xml:space="preserve"> to $</w:t>
      </w:r>
      <w:r w:rsidRPr="7F65517B">
        <w:rPr>
          <w:rStyle w:val="DotBulletRedChar"/>
          <w:rFonts w:asciiTheme="minorHAnsi" w:eastAsiaTheme="minorEastAsia" w:hAnsiTheme="minorHAnsi" w:cstheme="minorBidi"/>
          <w:color w:val="auto"/>
          <w:highlight w:val="yellow"/>
        </w:rPr>
        <w:t>XXXX</w:t>
      </w:r>
      <w:r w:rsidRPr="7F65517B">
        <w:rPr>
          <w:rFonts w:asciiTheme="minorHAnsi" w:eastAsiaTheme="minorEastAsia" w:hAnsiTheme="minorHAnsi" w:cstheme="minorBidi"/>
        </w:rPr>
        <w:t xml:space="preserve"> per annum.</w:t>
      </w:r>
    </w:p>
    <w:p w14:paraId="19DDDB47" w14:textId="77777777" w:rsidR="00401A97" w:rsidRPr="005E544C" w:rsidRDefault="00401A97" w:rsidP="7F65517B">
      <w:pPr>
        <w:pStyle w:val="DotBullet"/>
        <w:numPr>
          <w:ilvl w:val="0"/>
          <w:numId w:val="10"/>
        </w:numPr>
        <w:rPr>
          <w:rFonts w:asciiTheme="minorHAnsi" w:eastAsiaTheme="minorEastAsia" w:hAnsiTheme="minorHAnsi" w:cstheme="minorBidi"/>
        </w:rPr>
      </w:pPr>
      <w:r w:rsidRPr="7F65517B">
        <w:rPr>
          <w:rFonts w:asciiTheme="minorHAnsi" w:eastAsiaTheme="minorEastAsia" w:hAnsiTheme="minorHAnsi" w:cstheme="minorBidi"/>
        </w:rPr>
        <w:t xml:space="preserve">Your total portfolio management fees will </w:t>
      </w:r>
      <w:r w:rsidRPr="7F65517B">
        <w:rPr>
          <w:rStyle w:val="DotBulletRedChar"/>
          <w:rFonts w:asciiTheme="minorHAnsi" w:eastAsiaTheme="minorEastAsia" w:hAnsiTheme="minorHAnsi" w:cstheme="minorBidi"/>
          <w:color w:val="auto"/>
          <w:highlight w:val="yellow"/>
        </w:rPr>
        <w:t>increase/decrease</w:t>
      </w:r>
      <w:r w:rsidRPr="7F65517B">
        <w:rPr>
          <w:rFonts w:asciiTheme="minorHAnsi" w:eastAsiaTheme="minorEastAsia" w:hAnsiTheme="minorHAnsi" w:cstheme="minorBidi"/>
          <w:highlight w:val="yellow"/>
        </w:rPr>
        <w:t xml:space="preserve"> by $</w:t>
      </w:r>
      <w:r w:rsidRPr="7F65517B">
        <w:rPr>
          <w:rStyle w:val="DotBulletRedChar"/>
          <w:rFonts w:asciiTheme="minorHAnsi" w:eastAsiaTheme="minorEastAsia" w:hAnsiTheme="minorHAnsi" w:cstheme="minorBidi"/>
          <w:color w:val="auto"/>
          <w:highlight w:val="yellow"/>
        </w:rPr>
        <w:t>XXXX</w:t>
      </w:r>
      <w:r w:rsidRPr="7F65517B">
        <w:rPr>
          <w:rFonts w:asciiTheme="minorHAnsi" w:eastAsiaTheme="minorEastAsia" w:hAnsiTheme="minorHAnsi" w:cstheme="minorBidi"/>
          <w:highlight w:val="yellow"/>
        </w:rPr>
        <w:t xml:space="preserve"> to $</w:t>
      </w:r>
      <w:r w:rsidRPr="7F65517B">
        <w:rPr>
          <w:rStyle w:val="DotBulletRedChar"/>
          <w:rFonts w:asciiTheme="minorHAnsi" w:eastAsiaTheme="minorEastAsia" w:hAnsiTheme="minorHAnsi" w:cstheme="minorBidi"/>
          <w:color w:val="auto"/>
          <w:highlight w:val="yellow"/>
        </w:rPr>
        <w:t>XXXX</w:t>
      </w:r>
      <w:r w:rsidRPr="7F65517B">
        <w:rPr>
          <w:rFonts w:asciiTheme="minorHAnsi" w:eastAsiaTheme="minorEastAsia" w:hAnsiTheme="minorHAnsi" w:cstheme="minorBidi"/>
        </w:rPr>
        <w:t xml:space="preserve"> per annum.</w:t>
      </w:r>
    </w:p>
    <w:p w14:paraId="6F31F5DA" w14:textId="01009B38" w:rsidR="00401A97" w:rsidRPr="005E544C" w:rsidRDefault="00401A97" w:rsidP="7F65517B">
      <w:pPr>
        <w:pStyle w:val="DotBullet"/>
        <w:numPr>
          <w:ilvl w:val="0"/>
          <w:numId w:val="10"/>
        </w:numPr>
        <w:rPr>
          <w:rFonts w:asciiTheme="minorHAnsi" w:eastAsiaTheme="minorEastAsia" w:hAnsiTheme="minorHAnsi" w:cstheme="minorBidi"/>
        </w:rPr>
      </w:pPr>
      <w:r w:rsidRPr="7F65517B">
        <w:rPr>
          <w:rFonts w:asciiTheme="minorHAnsi" w:eastAsiaTheme="minorEastAsia" w:hAnsiTheme="minorHAnsi" w:cstheme="minorBidi"/>
        </w:rPr>
        <w:t xml:space="preserve">Your total investment management fees </w:t>
      </w:r>
      <w:r w:rsidRPr="7F65517B">
        <w:rPr>
          <w:rFonts w:asciiTheme="minorHAnsi" w:eastAsiaTheme="minorEastAsia" w:hAnsiTheme="minorHAnsi" w:cstheme="minorBidi"/>
          <w:highlight w:val="yellow"/>
        </w:rPr>
        <w:t xml:space="preserve">will </w:t>
      </w:r>
      <w:r w:rsidRPr="7F65517B">
        <w:rPr>
          <w:rStyle w:val="DotBulletRedChar"/>
          <w:rFonts w:asciiTheme="minorHAnsi" w:eastAsiaTheme="minorEastAsia" w:hAnsiTheme="minorHAnsi" w:cstheme="minorBidi"/>
          <w:color w:val="auto"/>
          <w:highlight w:val="yellow"/>
        </w:rPr>
        <w:t>increase/decrease</w:t>
      </w:r>
      <w:r w:rsidRPr="7F65517B">
        <w:rPr>
          <w:rFonts w:asciiTheme="minorHAnsi" w:eastAsiaTheme="minorEastAsia" w:hAnsiTheme="minorHAnsi" w:cstheme="minorBidi"/>
          <w:highlight w:val="yellow"/>
        </w:rPr>
        <w:t xml:space="preserve"> by $</w:t>
      </w:r>
      <w:r w:rsidRPr="7F65517B">
        <w:rPr>
          <w:rStyle w:val="DotBulletRedChar"/>
          <w:rFonts w:asciiTheme="minorHAnsi" w:eastAsiaTheme="minorEastAsia" w:hAnsiTheme="minorHAnsi" w:cstheme="minorBidi"/>
          <w:color w:val="auto"/>
          <w:highlight w:val="yellow"/>
        </w:rPr>
        <w:t>XXXX</w:t>
      </w:r>
      <w:r w:rsidRPr="7F65517B">
        <w:rPr>
          <w:rFonts w:asciiTheme="minorHAnsi" w:eastAsiaTheme="minorEastAsia" w:hAnsiTheme="minorHAnsi" w:cstheme="minorBidi"/>
          <w:highlight w:val="yellow"/>
        </w:rPr>
        <w:t xml:space="preserve"> to $</w:t>
      </w:r>
      <w:r w:rsidRPr="7F65517B">
        <w:rPr>
          <w:rStyle w:val="DotBulletRedChar"/>
          <w:rFonts w:asciiTheme="minorHAnsi" w:eastAsiaTheme="minorEastAsia" w:hAnsiTheme="minorHAnsi" w:cstheme="minorBidi"/>
          <w:color w:val="auto"/>
          <w:highlight w:val="yellow"/>
        </w:rPr>
        <w:t>XXXX</w:t>
      </w:r>
      <w:r w:rsidRPr="7F65517B">
        <w:rPr>
          <w:rFonts w:asciiTheme="minorHAnsi" w:eastAsiaTheme="minorEastAsia" w:hAnsiTheme="minorHAnsi" w:cstheme="minorBidi"/>
        </w:rPr>
        <w:t xml:space="preserve"> per annum. This includes the introduction of the </w:t>
      </w:r>
      <w:r w:rsidRPr="7F65517B">
        <w:rPr>
          <w:rStyle w:val="DotBulletRedChar"/>
          <w:rFonts w:asciiTheme="minorHAnsi" w:eastAsiaTheme="minorEastAsia" w:hAnsiTheme="minorHAnsi" w:cstheme="minorBidi"/>
          <w:color w:val="auto"/>
          <w:highlight w:val="yellow"/>
        </w:rPr>
        <w:t>Insert fund name here</w:t>
      </w:r>
      <w:r w:rsidRPr="7F65517B">
        <w:rPr>
          <w:rFonts w:asciiTheme="minorHAnsi" w:eastAsiaTheme="minorEastAsia" w:hAnsiTheme="minorHAnsi" w:cstheme="minorBidi"/>
        </w:rPr>
        <w:t xml:space="preserve"> which has an ongoing management cost of approximately </w:t>
      </w:r>
      <w:r w:rsidRPr="7F65517B">
        <w:rPr>
          <w:rStyle w:val="DotBulletRedChar"/>
          <w:rFonts w:asciiTheme="minorHAnsi" w:eastAsiaTheme="minorEastAsia" w:hAnsiTheme="minorHAnsi" w:cstheme="minorBidi"/>
          <w:color w:val="auto"/>
          <w:highlight w:val="yellow"/>
        </w:rPr>
        <w:t>Insert MER/ICR here</w:t>
      </w:r>
      <w:r w:rsidRPr="7F65517B">
        <w:rPr>
          <w:rFonts w:asciiTheme="minorHAnsi" w:eastAsiaTheme="minorEastAsia" w:hAnsiTheme="minorHAnsi" w:cstheme="minorBidi"/>
        </w:rPr>
        <w:t>% per annum.</w:t>
      </w:r>
    </w:p>
    <w:p w14:paraId="6AB19BD6" w14:textId="77777777" w:rsidR="00401A97" w:rsidRPr="00113C1C" w:rsidRDefault="00401A97" w:rsidP="7F65517B">
      <w:pPr>
        <w:pStyle w:val="DotBullet"/>
        <w:numPr>
          <w:ilvl w:val="0"/>
          <w:numId w:val="10"/>
        </w:numPr>
        <w:rPr>
          <w:rFonts w:asciiTheme="minorHAnsi" w:eastAsiaTheme="minorEastAsia" w:hAnsiTheme="minorHAnsi" w:cstheme="minorBidi"/>
        </w:rPr>
      </w:pPr>
      <w:r w:rsidRPr="7F65517B">
        <w:rPr>
          <w:rFonts w:asciiTheme="minorHAnsi" w:eastAsiaTheme="minorEastAsia" w:hAnsiTheme="minorHAnsi" w:cstheme="minorBidi"/>
        </w:rPr>
        <w:t xml:space="preserve">Your annual insurance premiums will </w:t>
      </w:r>
      <w:r w:rsidRPr="7F65517B">
        <w:rPr>
          <w:rStyle w:val="DotBulletRedChar"/>
          <w:rFonts w:asciiTheme="minorHAnsi" w:eastAsiaTheme="minorEastAsia" w:hAnsiTheme="minorHAnsi" w:cstheme="minorBidi"/>
          <w:color w:val="auto"/>
          <w:highlight w:val="yellow"/>
        </w:rPr>
        <w:t>increase/decrease</w:t>
      </w:r>
      <w:r w:rsidRPr="7F65517B">
        <w:rPr>
          <w:rFonts w:asciiTheme="minorHAnsi" w:eastAsiaTheme="minorEastAsia" w:hAnsiTheme="minorHAnsi" w:cstheme="minorBidi"/>
        </w:rPr>
        <w:t xml:space="preserve"> by </w:t>
      </w:r>
      <w:r w:rsidRPr="7F65517B">
        <w:rPr>
          <w:rFonts w:asciiTheme="minorHAnsi" w:eastAsiaTheme="minorEastAsia" w:hAnsiTheme="minorHAnsi" w:cstheme="minorBidi"/>
          <w:highlight w:val="yellow"/>
        </w:rPr>
        <w:t>$</w:t>
      </w:r>
      <w:r w:rsidRPr="7F65517B">
        <w:rPr>
          <w:rStyle w:val="DotBulletRedChar"/>
          <w:rFonts w:asciiTheme="minorHAnsi" w:eastAsiaTheme="minorEastAsia" w:hAnsiTheme="minorHAnsi" w:cstheme="minorBidi"/>
          <w:color w:val="auto"/>
          <w:highlight w:val="yellow"/>
        </w:rPr>
        <w:t>XXXX</w:t>
      </w:r>
      <w:r w:rsidRPr="7F65517B">
        <w:rPr>
          <w:rFonts w:asciiTheme="minorHAnsi" w:eastAsiaTheme="minorEastAsia" w:hAnsiTheme="minorHAnsi" w:cstheme="minorBidi"/>
          <w:highlight w:val="yellow"/>
        </w:rPr>
        <w:t xml:space="preserve"> to $</w:t>
      </w:r>
      <w:r w:rsidRPr="7F65517B">
        <w:rPr>
          <w:rStyle w:val="DotBulletRedChar"/>
          <w:rFonts w:asciiTheme="minorHAnsi" w:eastAsiaTheme="minorEastAsia" w:hAnsiTheme="minorHAnsi" w:cstheme="minorBidi"/>
          <w:color w:val="auto"/>
          <w:highlight w:val="yellow"/>
        </w:rPr>
        <w:t>XXXX</w:t>
      </w:r>
      <w:r w:rsidRPr="7F65517B">
        <w:rPr>
          <w:rFonts w:asciiTheme="minorHAnsi" w:eastAsiaTheme="minorEastAsia" w:hAnsiTheme="minorHAnsi" w:cstheme="minorBid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7F65517B">
        <w:rPr>
          <w:rFonts w:asciiTheme="minorHAnsi" w:eastAsiaTheme="minorEastAsia" w:hAnsiTheme="minorHAnsi" w:cstheme="minorBidi"/>
          <w:b/>
          <w:bCs/>
        </w:rPr>
        <w:t>Advice fees and commissions</w:t>
      </w:r>
    </w:p>
    <w:p w14:paraId="0CB7E6CE" w14:textId="070EB3AE" w:rsidR="0991B923" w:rsidRDefault="0991B923" w:rsidP="7F65517B">
      <w:pPr>
        <w:rPr>
          <w:rFonts w:asciiTheme="minorHAnsi" w:eastAsiaTheme="minorEastAsia" w:hAnsiTheme="minorHAnsi" w:cstheme="minorBidi"/>
        </w:rPr>
      </w:pPr>
      <w:r w:rsidRPr="7F65517B">
        <w:rPr>
          <w:rFonts w:asciiTheme="minorHAnsi" w:eastAsiaTheme="minorEastAsia" w:hAnsiTheme="minorHAnsi" w:cstheme="minorBidi"/>
        </w:rPr>
        <w:t>There are no fee’s or commissions payable to Representatives of Integrity Financial Planners for the provision of this advice.</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7F65517B">
      <w:pPr>
        <w:rPr>
          <w:rFonts w:asciiTheme="minorHAnsi" w:eastAsiaTheme="minorEastAsia" w:hAnsiTheme="minorHAnsi" w:cstheme="minorBidi"/>
        </w:rPr>
      </w:pPr>
      <w:r w:rsidRPr="7F65517B">
        <w:rPr>
          <w:rFonts w:asciiTheme="minorHAnsi" w:eastAsiaTheme="minorEastAsia" w:hAnsiTheme="minorHAnsi" w:cstheme="minorBidi"/>
        </w:rPr>
        <w:t>Other than as identified, there are no other fees and charges applicable to this advice. Further, there is no change to the advice fee arrangements or the benefits that we may receive from the product providers recommended,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0985D6A2" w:rsidR="00401A97" w:rsidRPr="005E544C" w:rsidRDefault="003975EA" w:rsidP="7F65517B">
      <w:pPr>
        <w:pStyle w:val="DotBullet"/>
        <w:numPr>
          <w:ilvl w:val="0"/>
          <w:numId w:val="8"/>
        </w:numPr>
        <w:rPr>
          <w:rFonts w:asciiTheme="minorHAnsi" w:eastAsiaTheme="minorEastAsia" w:hAnsiTheme="minorHAnsi" w:cstheme="minorBidi"/>
          <w:szCs w:val="22"/>
          <w:highlight w:val="yellow"/>
          <w:lang w:val="en-AU"/>
        </w:rPr>
      </w:pPr>
      <w:r>
        <w:rPr>
          <w:rFonts w:asciiTheme="minorHAnsi" w:eastAsiaTheme="minorEastAsia" w:hAnsiTheme="minorHAnsi" w:cstheme="minorBidi"/>
          <w:highlight w:val="yellow"/>
          <w:lang w:val="en-AU"/>
        </w:rPr>
        <w:t>Buy Back Booklet</w:t>
      </w:r>
      <w:r w:rsidR="00401A97" w:rsidRPr="7F65517B">
        <w:rPr>
          <w:rFonts w:asciiTheme="minorHAnsi" w:eastAsiaTheme="minorEastAsia" w:hAnsiTheme="minorHAnsi" w:cstheme="minorBidi"/>
          <w:highlight w:val="yellow"/>
          <w:lang w:val="en-AU"/>
        </w:rPr>
        <w:t xml:space="preserve"> - </w:t>
      </w:r>
      <w:hyperlink r:id="rId13">
        <w:r w:rsidR="2A3F468A" w:rsidRPr="7F65517B">
          <w:rPr>
            <w:rStyle w:val="Hyperlink"/>
            <w:lang w:val="en-AU"/>
          </w:rPr>
          <w:t>Buy_Back_booklet.pdf (miraqle.com)</w:t>
        </w:r>
      </w:hyperlink>
    </w:p>
    <w:p w14:paraId="7677BB90" w14:textId="69B2580D" w:rsidR="00401A97" w:rsidRPr="005E544C" w:rsidRDefault="00401A97" w:rsidP="7F65517B">
      <w:pPr>
        <w:pStyle w:val="DotBullet"/>
        <w:numPr>
          <w:ilvl w:val="0"/>
          <w:numId w:val="8"/>
        </w:numPr>
        <w:rPr>
          <w:rFonts w:asciiTheme="minorHAnsi" w:eastAsiaTheme="minorEastAsia" w:hAnsiTheme="minorHAnsi" w:cstheme="minorBidi"/>
          <w:szCs w:val="22"/>
          <w:shd w:val="clear" w:color="auto" w:fill="FFFF00"/>
          <w:lang w:val="en-PH"/>
        </w:rPr>
      </w:pPr>
      <w:r w:rsidRPr="7F65517B">
        <w:rPr>
          <w:rFonts w:asciiTheme="minorHAnsi" w:eastAsiaTheme="minorEastAsia" w:hAnsiTheme="minorHAnsi" w:cstheme="minorBidi"/>
          <w:highlight w:val="yellow"/>
        </w:rPr>
        <w:t xml:space="preserve">Offer documentation </w:t>
      </w:r>
      <w:r w:rsidR="19F16016" w:rsidRPr="7F65517B">
        <w:rPr>
          <w:rFonts w:asciiTheme="minorHAnsi" w:eastAsiaTheme="minorEastAsia" w:hAnsiTheme="minorHAnsi" w:cstheme="minorBidi"/>
          <w:highlight w:val="yellow"/>
        </w:rPr>
        <w:t xml:space="preserve">- </w:t>
      </w:r>
      <w:hyperlink r:id="rId14">
        <w:r w:rsidR="19C58B0B" w:rsidRPr="7F65517B">
          <w:rPr>
            <w:rStyle w:val="Hyperlink"/>
            <w:lang w:val="en-PH"/>
          </w:rPr>
          <w:t>CBA Off-Market Buy-Back (commbank.com.au)</w:t>
        </w:r>
      </w:hyperlink>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lastRenderedPageBreak/>
        <w:t>If you are unable to access this information, or if any of it appears to be missing, please contact us and we will make arrangements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07788EF7" w14:textId="6DB9C8BC" w:rsidR="00401A97" w:rsidRDefault="00401A97" w:rsidP="00EB71F3">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0B56D52D" w14:textId="77777777" w:rsidR="00EB71F3" w:rsidRPr="00EB71F3" w:rsidRDefault="00EB71F3" w:rsidP="00EB71F3">
      <w:pPr>
        <w:rPr>
          <w:rFonts w:asciiTheme="minorHAnsi" w:eastAsiaTheme="minorEastAsia" w:hAnsiTheme="minorHAnsi" w:cstheme="minorHAnsi"/>
        </w:rPr>
      </w:pPr>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Bidi"/>
        </w:rPr>
      </w:pPr>
      <w:r w:rsidRPr="7F65517B">
        <w:rPr>
          <w:rFonts w:asciiTheme="minorHAnsi" w:eastAsiaTheme="minorEastAsia" w:hAnsiTheme="minorHAnsi" w:cstheme="minorBidi"/>
        </w:rPr>
        <w:t xml:space="preserve">I agree to proceed </w:t>
      </w:r>
      <w:r w:rsidRPr="7F65517B">
        <w:rPr>
          <w:rFonts w:asciiTheme="minorHAnsi" w:eastAsiaTheme="minorEastAsia" w:hAnsiTheme="minorHAnsi" w:cstheme="minorBidi"/>
          <w:lang w:val="en-AU"/>
        </w:rPr>
        <w:t xml:space="preserve">and implement </w:t>
      </w:r>
      <w:r w:rsidRPr="7F65517B">
        <w:rPr>
          <w:rFonts w:asciiTheme="minorHAnsi" w:eastAsiaTheme="minorEastAsia" w:hAnsiTheme="minorHAnsi" w:cstheme="minorBidi"/>
        </w:rPr>
        <w:t xml:space="preserve">the recommendations as outlined in the Record of Advice dated </w:t>
      </w:r>
      <w:r w:rsidRPr="7F65517B">
        <w:rPr>
          <w:rFonts w:asciiTheme="minorHAnsi" w:eastAsiaTheme="minorEastAsia" w:hAnsiTheme="minorHAnsi" w:cstheme="minorBidi"/>
          <w:highlight w:val="yellow"/>
          <w:lang w:val="en-AU"/>
        </w:rPr>
        <w:t>DD/MM/YYYY</w:t>
      </w:r>
      <w:r w:rsidRPr="7F65517B">
        <w:rPr>
          <w:rFonts w:asciiTheme="minorHAnsi" w:eastAsiaTheme="minorEastAsia" w:hAnsiTheme="minorHAnsi" w:cstheme="minorBid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Bidi"/>
        </w:rPr>
      </w:pPr>
      <w:r w:rsidRPr="7F65517B">
        <w:rPr>
          <w:rFonts w:asciiTheme="minorHAnsi" w:eastAsiaTheme="minorEastAsia" w:hAnsiTheme="minorHAnsi" w:cstheme="minorBidi"/>
        </w:rPr>
        <w:t>I have read the attached Record of Advice and received, or otherwise accessed, a copy of the Financial Services Guide</w:t>
      </w:r>
      <w:r w:rsidR="005E544C" w:rsidRPr="7F65517B">
        <w:rPr>
          <w:rFonts w:asciiTheme="minorHAnsi" w:eastAsiaTheme="minorEastAsia" w:hAnsiTheme="minorHAnsi" w:cstheme="minorBidi"/>
          <w:lang w:val="en-PH"/>
        </w:rPr>
        <w:t xml:space="preserve"> </w:t>
      </w:r>
      <w:r w:rsidR="005E544C" w:rsidRPr="7F65517B">
        <w:rPr>
          <w:rFonts w:asciiTheme="minorHAnsi" w:eastAsiaTheme="minorEastAsia" w:hAnsiTheme="minorHAnsi" w:cstheme="minorBidi"/>
          <w:highlight w:val="yellow"/>
          <w:lang w:val="en-PH"/>
        </w:rPr>
        <w:t>(version number)</w:t>
      </w:r>
      <w:r w:rsidRPr="7F65517B">
        <w:rPr>
          <w:rFonts w:asciiTheme="minorHAnsi" w:eastAsiaTheme="minorEastAsia" w:hAnsiTheme="minorHAnsi" w:cstheme="minorBidi"/>
          <w:highlight w:val="yellow"/>
        </w:rPr>
        <w:t>,</w:t>
      </w:r>
      <w:r w:rsidRPr="7F65517B">
        <w:rPr>
          <w:rFonts w:asciiTheme="minorHAnsi" w:eastAsiaTheme="minorEastAsia" w:hAnsiTheme="minorHAnsi" w:cstheme="minorBidi"/>
        </w:rPr>
        <w:t xml:space="preserve"> Privacy policy</w:t>
      </w:r>
      <w:r w:rsidR="005E544C" w:rsidRPr="7F65517B">
        <w:rPr>
          <w:rFonts w:asciiTheme="minorHAnsi" w:eastAsiaTheme="minorEastAsia" w:hAnsiTheme="minorHAnsi" w:cstheme="minorBidi"/>
          <w:lang w:val="en-PH"/>
        </w:rPr>
        <w:t xml:space="preserve"> </w:t>
      </w:r>
      <w:r w:rsidR="005E544C" w:rsidRPr="7F65517B">
        <w:rPr>
          <w:rFonts w:asciiTheme="minorHAnsi" w:eastAsiaTheme="minorEastAsia" w:hAnsiTheme="minorHAnsi" w:cstheme="minorBidi"/>
          <w:highlight w:val="yellow"/>
          <w:lang w:val="en-PH"/>
        </w:rPr>
        <w:t>(version number)</w:t>
      </w:r>
      <w:r w:rsidR="005E544C" w:rsidRPr="7F65517B">
        <w:rPr>
          <w:rFonts w:asciiTheme="minorHAnsi" w:eastAsiaTheme="minorEastAsia" w:hAnsiTheme="minorHAnsi" w:cstheme="minorBidi"/>
          <w:lang w:val="en-PH"/>
        </w:rPr>
        <w:t xml:space="preserve"> </w:t>
      </w:r>
      <w:r w:rsidRPr="7F65517B">
        <w:rPr>
          <w:rFonts w:asciiTheme="minorHAnsi" w:eastAsiaTheme="minorEastAsia" w:hAnsiTheme="minorHAnsi" w:cstheme="minorBid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Bidi"/>
        </w:rPr>
      </w:pPr>
      <w:r w:rsidRPr="7F65517B">
        <w:rPr>
          <w:rFonts w:asciiTheme="minorHAnsi" w:eastAsiaTheme="minorEastAsia" w:hAnsiTheme="minorHAnsi" w:cstheme="minorBidi"/>
        </w:rPr>
        <w:t>I have provided all information I thought relevant to the preparation of the advice and have assessed in my own mind that the recommendations are appropriate</w:t>
      </w:r>
      <w:r w:rsidRPr="7F65517B">
        <w:rPr>
          <w:rFonts w:asciiTheme="minorHAnsi" w:eastAsiaTheme="minorEastAsia" w:hAnsiTheme="minorHAnsi" w:cstheme="minorBidi"/>
          <w:lang w:val="en-AU"/>
        </w:rPr>
        <w:t>,</w:t>
      </w:r>
      <w:r w:rsidRPr="7F65517B">
        <w:rPr>
          <w:rFonts w:asciiTheme="minorHAnsi" w:eastAsiaTheme="minorEastAsia" w:hAnsiTheme="minorHAnsi" w:cstheme="minorBid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Bidi"/>
        </w:rPr>
      </w:pPr>
      <w:r w:rsidRPr="7F65517B">
        <w:rPr>
          <w:rFonts w:asciiTheme="minorHAnsi" w:eastAsiaTheme="minorEastAsia" w:hAnsiTheme="minorHAnsi" w:cstheme="minorBid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Bidi"/>
        </w:rPr>
      </w:pPr>
      <w:r w:rsidRPr="7F65517B">
        <w:rPr>
          <w:rFonts w:asciiTheme="minorHAnsi" w:eastAsiaTheme="minorEastAsia" w:hAnsiTheme="minorHAnsi" w:cstheme="minorBidi"/>
          <w:highlight w:val="yellow"/>
          <w:lang w:val="en-AU"/>
        </w:rPr>
        <w:t>Adviser name</w:t>
      </w:r>
      <w:r w:rsidRPr="7F65517B">
        <w:rPr>
          <w:rFonts w:asciiTheme="minorHAnsi" w:eastAsiaTheme="minorEastAsia" w:hAnsiTheme="minorHAnsi" w:cstheme="minorBid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Bidi"/>
          <w:shd w:val="clear" w:color="auto" w:fill="00FF00"/>
        </w:rPr>
      </w:pPr>
      <w:r w:rsidRPr="7F65517B">
        <w:rPr>
          <w:rFonts w:asciiTheme="minorHAnsi" w:eastAsiaTheme="minorEastAsia" w:hAnsiTheme="minorHAnsi" w:cstheme="minorBid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D D</w:t>
            </w:r>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M M</w:t>
            </w:r>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Y Y Y Y</w:t>
            </w:r>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D D</w:t>
            </w:r>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M M</w:t>
            </w:r>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Y Y Y Y</w:t>
            </w:r>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Accepted for and on behalf 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D D</w:t>
            </w:r>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M M</w:t>
            </w:r>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Y Y Y Y</w:t>
            </w:r>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5"/>
      <w:footerReference w:type="default" r:id="rId16"/>
      <w:headerReference w:type="first" r:id="rId17"/>
      <w:footerReference w:type="first" r:id="rId18"/>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75A0" w14:textId="77777777" w:rsidR="0089163B" w:rsidRDefault="0089163B">
      <w:r>
        <w:separator/>
      </w:r>
    </w:p>
  </w:endnote>
  <w:endnote w:type="continuationSeparator" w:id="0">
    <w:p w14:paraId="152148E8" w14:textId="77777777" w:rsidR="0089163B" w:rsidRDefault="0089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89163B">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r w:rsidR="002F1590" w:rsidRPr="002F1590">
      <w:rPr>
        <w:rFonts w:asciiTheme="minorHAnsi" w:hAnsiTheme="minorHAnsi" w:cstheme="minorHAnsi"/>
        <w:bCs/>
        <w:sz w:val="16"/>
        <w:szCs w:val="16"/>
      </w:rPr>
      <w:t xml:space="preserve">Authorised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 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N xxxx</w:t>
    </w:r>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Authorised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CF66" w14:textId="77777777" w:rsidR="0089163B" w:rsidRDefault="0089163B">
      <w:r>
        <w:separator/>
      </w:r>
    </w:p>
  </w:footnote>
  <w:footnote w:type="continuationSeparator" w:id="0">
    <w:p w14:paraId="7CC2FFAA" w14:textId="77777777" w:rsidR="0089163B" w:rsidRDefault="00891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264598F"/>
    <w:multiLevelType w:val="hybridMultilevel"/>
    <w:tmpl w:val="2A2E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339A6"/>
    <w:multiLevelType w:val="hybridMultilevel"/>
    <w:tmpl w:val="8E94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121D1C7A"/>
    <w:multiLevelType w:val="multilevel"/>
    <w:tmpl w:val="6D90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B95018"/>
    <w:multiLevelType w:val="multilevel"/>
    <w:tmpl w:val="CEE2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E3405A"/>
    <w:multiLevelType w:val="hybridMultilevel"/>
    <w:tmpl w:val="1CB2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5411C"/>
    <w:multiLevelType w:val="hybridMultilevel"/>
    <w:tmpl w:val="091A87C2"/>
    <w:lvl w:ilvl="0" w:tplc="8ED2AE9C">
      <w:start w:val="1"/>
      <w:numFmt w:val="bullet"/>
      <w:lvlText w:val=""/>
      <w:lvlJc w:val="left"/>
      <w:pPr>
        <w:ind w:left="720" w:hanging="360"/>
      </w:pPr>
      <w:rPr>
        <w:rFonts w:ascii="Symbol" w:hAnsi="Symbol" w:hint="default"/>
      </w:rPr>
    </w:lvl>
    <w:lvl w:ilvl="1" w:tplc="198ED60E">
      <w:start w:val="1"/>
      <w:numFmt w:val="bullet"/>
      <w:lvlText w:val="o"/>
      <w:lvlJc w:val="left"/>
      <w:pPr>
        <w:ind w:left="1440" w:hanging="360"/>
      </w:pPr>
      <w:rPr>
        <w:rFonts w:ascii="Courier New" w:hAnsi="Courier New" w:hint="default"/>
      </w:rPr>
    </w:lvl>
    <w:lvl w:ilvl="2" w:tplc="949EDBF0">
      <w:start w:val="1"/>
      <w:numFmt w:val="bullet"/>
      <w:lvlText w:val=""/>
      <w:lvlJc w:val="left"/>
      <w:pPr>
        <w:ind w:left="2160" w:hanging="360"/>
      </w:pPr>
      <w:rPr>
        <w:rFonts w:ascii="Wingdings" w:hAnsi="Wingdings" w:hint="default"/>
      </w:rPr>
    </w:lvl>
    <w:lvl w:ilvl="3" w:tplc="46BCFFCA">
      <w:start w:val="1"/>
      <w:numFmt w:val="bullet"/>
      <w:lvlText w:val=""/>
      <w:lvlJc w:val="left"/>
      <w:pPr>
        <w:ind w:left="2880" w:hanging="360"/>
      </w:pPr>
      <w:rPr>
        <w:rFonts w:ascii="Symbol" w:hAnsi="Symbol" w:hint="default"/>
      </w:rPr>
    </w:lvl>
    <w:lvl w:ilvl="4" w:tplc="A948B9DE">
      <w:start w:val="1"/>
      <w:numFmt w:val="bullet"/>
      <w:lvlText w:val="o"/>
      <w:lvlJc w:val="left"/>
      <w:pPr>
        <w:ind w:left="3600" w:hanging="360"/>
      </w:pPr>
      <w:rPr>
        <w:rFonts w:ascii="Courier New" w:hAnsi="Courier New" w:hint="default"/>
      </w:rPr>
    </w:lvl>
    <w:lvl w:ilvl="5" w:tplc="ED4AE854">
      <w:start w:val="1"/>
      <w:numFmt w:val="bullet"/>
      <w:lvlText w:val=""/>
      <w:lvlJc w:val="left"/>
      <w:pPr>
        <w:ind w:left="4320" w:hanging="360"/>
      </w:pPr>
      <w:rPr>
        <w:rFonts w:ascii="Wingdings" w:hAnsi="Wingdings" w:hint="default"/>
      </w:rPr>
    </w:lvl>
    <w:lvl w:ilvl="6" w:tplc="92788A6A">
      <w:start w:val="1"/>
      <w:numFmt w:val="bullet"/>
      <w:lvlText w:val=""/>
      <w:lvlJc w:val="left"/>
      <w:pPr>
        <w:ind w:left="5040" w:hanging="360"/>
      </w:pPr>
      <w:rPr>
        <w:rFonts w:ascii="Symbol" w:hAnsi="Symbol" w:hint="default"/>
      </w:rPr>
    </w:lvl>
    <w:lvl w:ilvl="7" w:tplc="89E82EA2">
      <w:start w:val="1"/>
      <w:numFmt w:val="bullet"/>
      <w:lvlText w:val="o"/>
      <w:lvlJc w:val="left"/>
      <w:pPr>
        <w:ind w:left="5760" w:hanging="360"/>
      </w:pPr>
      <w:rPr>
        <w:rFonts w:ascii="Courier New" w:hAnsi="Courier New" w:hint="default"/>
      </w:rPr>
    </w:lvl>
    <w:lvl w:ilvl="8" w:tplc="637E4FE6">
      <w:start w:val="1"/>
      <w:numFmt w:val="bullet"/>
      <w:lvlText w:val=""/>
      <w:lvlJc w:val="left"/>
      <w:pPr>
        <w:ind w:left="6480" w:hanging="360"/>
      </w:pPr>
      <w:rPr>
        <w:rFonts w:ascii="Wingdings" w:hAnsi="Wingdings" w:hint="default"/>
      </w:rPr>
    </w:lvl>
  </w:abstractNum>
  <w:abstractNum w:abstractNumId="10" w15:restartNumberingAfterBreak="0">
    <w:nsid w:val="2BE10750"/>
    <w:multiLevelType w:val="hybridMultilevel"/>
    <w:tmpl w:val="91FCE3F8"/>
    <w:lvl w:ilvl="0" w:tplc="4ACA87B2">
      <w:start w:val="1"/>
      <w:numFmt w:val="bullet"/>
      <w:lvlText w:val=""/>
      <w:lvlJc w:val="left"/>
      <w:pPr>
        <w:ind w:left="720" w:hanging="360"/>
      </w:pPr>
      <w:rPr>
        <w:rFonts w:ascii="Symbol" w:hAnsi="Symbol" w:hint="default"/>
      </w:rPr>
    </w:lvl>
    <w:lvl w:ilvl="1" w:tplc="2DF6C214">
      <w:start w:val="1"/>
      <w:numFmt w:val="bullet"/>
      <w:lvlText w:val="o"/>
      <w:lvlJc w:val="left"/>
      <w:pPr>
        <w:ind w:left="1440" w:hanging="360"/>
      </w:pPr>
      <w:rPr>
        <w:rFonts w:ascii="Courier New" w:hAnsi="Courier New" w:hint="default"/>
      </w:rPr>
    </w:lvl>
    <w:lvl w:ilvl="2" w:tplc="13C0EE32">
      <w:start w:val="1"/>
      <w:numFmt w:val="bullet"/>
      <w:lvlText w:val=""/>
      <w:lvlJc w:val="left"/>
      <w:pPr>
        <w:ind w:left="2160" w:hanging="360"/>
      </w:pPr>
      <w:rPr>
        <w:rFonts w:ascii="Wingdings" w:hAnsi="Wingdings" w:hint="default"/>
      </w:rPr>
    </w:lvl>
    <w:lvl w:ilvl="3" w:tplc="BD76E6AC">
      <w:start w:val="1"/>
      <w:numFmt w:val="bullet"/>
      <w:lvlText w:val=""/>
      <w:lvlJc w:val="left"/>
      <w:pPr>
        <w:ind w:left="2880" w:hanging="360"/>
      </w:pPr>
      <w:rPr>
        <w:rFonts w:ascii="Symbol" w:hAnsi="Symbol" w:hint="default"/>
      </w:rPr>
    </w:lvl>
    <w:lvl w:ilvl="4" w:tplc="120215B4">
      <w:start w:val="1"/>
      <w:numFmt w:val="bullet"/>
      <w:lvlText w:val="o"/>
      <w:lvlJc w:val="left"/>
      <w:pPr>
        <w:ind w:left="3600" w:hanging="360"/>
      </w:pPr>
      <w:rPr>
        <w:rFonts w:ascii="Courier New" w:hAnsi="Courier New" w:hint="default"/>
      </w:rPr>
    </w:lvl>
    <w:lvl w:ilvl="5" w:tplc="DAEAF780">
      <w:start w:val="1"/>
      <w:numFmt w:val="bullet"/>
      <w:lvlText w:val=""/>
      <w:lvlJc w:val="left"/>
      <w:pPr>
        <w:ind w:left="4320" w:hanging="360"/>
      </w:pPr>
      <w:rPr>
        <w:rFonts w:ascii="Wingdings" w:hAnsi="Wingdings" w:hint="default"/>
      </w:rPr>
    </w:lvl>
    <w:lvl w:ilvl="6" w:tplc="B2A605AE">
      <w:start w:val="1"/>
      <w:numFmt w:val="bullet"/>
      <w:lvlText w:val=""/>
      <w:lvlJc w:val="left"/>
      <w:pPr>
        <w:ind w:left="5040" w:hanging="360"/>
      </w:pPr>
      <w:rPr>
        <w:rFonts w:ascii="Symbol" w:hAnsi="Symbol" w:hint="default"/>
      </w:rPr>
    </w:lvl>
    <w:lvl w:ilvl="7" w:tplc="49F2435A">
      <w:start w:val="1"/>
      <w:numFmt w:val="bullet"/>
      <w:lvlText w:val="o"/>
      <w:lvlJc w:val="left"/>
      <w:pPr>
        <w:ind w:left="5760" w:hanging="360"/>
      </w:pPr>
      <w:rPr>
        <w:rFonts w:ascii="Courier New" w:hAnsi="Courier New" w:hint="default"/>
      </w:rPr>
    </w:lvl>
    <w:lvl w:ilvl="8" w:tplc="5AE4671E">
      <w:start w:val="1"/>
      <w:numFmt w:val="bullet"/>
      <w:lvlText w:val=""/>
      <w:lvlJc w:val="left"/>
      <w:pPr>
        <w:ind w:left="6480" w:hanging="360"/>
      </w:pPr>
      <w:rPr>
        <w:rFonts w:ascii="Wingdings" w:hAnsi="Wingdings" w:hint="default"/>
      </w:rPr>
    </w:lvl>
  </w:abstractNum>
  <w:abstractNum w:abstractNumId="11" w15:restartNumberingAfterBreak="0">
    <w:nsid w:val="39C04A8B"/>
    <w:multiLevelType w:val="multilevel"/>
    <w:tmpl w:val="13C0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13"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5E7509F5"/>
    <w:multiLevelType w:val="multilevel"/>
    <w:tmpl w:val="7B54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78EC38E8"/>
    <w:multiLevelType w:val="hybridMultilevel"/>
    <w:tmpl w:val="BB9A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1"/>
  </w:num>
  <w:num w:numId="5">
    <w:abstractNumId w:val="2"/>
  </w:num>
  <w:num w:numId="6">
    <w:abstractNumId w:val="12"/>
  </w:num>
  <w:num w:numId="7">
    <w:abstractNumId w:val="16"/>
  </w:num>
  <w:num w:numId="8">
    <w:abstractNumId w:val="5"/>
  </w:num>
  <w:num w:numId="9">
    <w:abstractNumId w:val="13"/>
  </w:num>
  <w:num w:numId="10">
    <w:abstractNumId w:val="15"/>
  </w:num>
  <w:num w:numId="11">
    <w:abstractNumId w:val="7"/>
  </w:num>
  <w:num w:numId="12">
    <w:abstractNumId w:val="6"/>
  </w:num>
  <w:num w:numId="13">
    <w:abstractNumId w:val="14"/>
  </w:num>
  <w:num w:numId="14">
    <w:abstractNumId w:val="11"/>
  </w:num>
  <w:num w:numId="15">
    <w:abstractNumId w:val="8"/>
  </w:num>
  <w:num w:numId="16">
    <w:abstractNumId w:val="1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326F2"/>
    <w:rsid w:val="00087140"/>
    <w:rsid w:val="00096574"/>
    <w:rsid w:val="000A65AF"/>
    <w:rsid w:val="000B5313"/>
    <w:rsid w:val="000B569E"/>
    <w:rsid w:val="000F528F"/>
    <w:rsid w:val="000F7B39"/>
    <w:rsid w:val="00113C1C"/>
    <w:rsid w:val="00140D06"/>
    <w:rsid w:val="001561FA"/>
    <w:rsid w:val="001D020B"/>
    <w:rsid w:val="002323D3"/>
    <w:rsid w:val="002B74C6"/>
    <w:rsid w:val="002F1590"/>
    <w:rsid w:val="0034065D"/>
    <w:rsid w:val="003408D0"/>
    <w:rsid w:val="00360CAC"/>
    <w:rsid w:val="003822AF"/>
    <w:rsid w:val="003975EA"/>
    <w:rsid w:val="003F1530"/>
    <w:rsid w:val="00401A97"/>
    <w:rsid w:val="00472C9C"/>
    <w:rsid w:val="0049401C"/>
    <w:rsid w:val="00494111"/>
    <w:rsid w:val="00496D7F"/>
    <w:rsid w:val="004B7A85"/>
    <w:rsid w:val="004D77E1"/>
    <w:rsid w:val="00524830"/>
    <w:rsid w:val="005B1572"/>
    <w:rsid w:val="005B42B4"/>
    <w:rsid w:val="005D7B30"/>
    <w:rsid w:val="005E544C"/>
    <w:rsid w:val="0062666E"/>
    <w:rsid w:val="00675199"/>
    <w:rsid w:val="00745F22"/>
    <w:rsid w:val="00756DCF"/>
    <w:rsid w:val="007A12B4"/>
    <w:rsid w:val="007E4EA8"/>
    <w:rsid w:val="007F4D99"/>
    <w:rsid w:val="00805877"/>
    <w:rsid w:val="0084069F"/>
    <w:rsid w:val="00843C2D"/>
    <w:rsid w:val="008654C5"/>
    <w:rsid w:val="0089163B"/>
    <w:rsid w:val="0090463C"/>
    <w:rsid w:val="009C06AE"/>
    <w:rsid w:val="00A0799F"/>
    <w:rsid w:val="00AD1DE8"/>
    <w:rsid w:val="00AD2365"/>
    <w:rsid w:val="00B163E4"/>
    <w:rsid w:val="00B8143E"/>
    <w:rsid w:val="00B96E04"/>
    <w:rsid w:val="00BA2F22"/>
    <w:rsid w:val="00BB1A3C"/>
    <w:rsid w:val="00BC2791"/>
    <w:rsid w:val="00C435BA"/>
    <w:rsid w:val="00C46A49"/>
    <w:rsid w:val="00CA06D6"/>
    <w:rsid w:val="00CA2A00"/>
    <w:rsid w:val="00D31A72"/>
    <w:rsid w:val="00D33CEE"/>
    <w:rsid w:val="00D62CB5"/>
    <w:rsid w:val="00DF4D90"/>
    <w:rsid w:val="00E03558"/>
    <w:rsid w:val="00E236C5"/>
    <w:rsid w:val="00E91182"/>
    <w:rsid w:val="00EA718E"/>
    <w:rsid w:val="00EB71F3"/>
    <w:rsid w:val="00EC2818"/>
    <w:rsid w:val="00F310E0"/>
    <w:rsid w:val="00F636C4"/>
    <w:rsid w:val="00F709B5"/>
    <w:rsid w:val="00FB6C7A"/>
    <w:rsid w:val="00FD74A2"/>
    <w:rsid w:val="00FF4035"/>
    <w:rsid w:val="02A4DFC4"/>
    <w:rsid w:val="03CB61B5"/>
    <w:rsid w:val="054B155C"/>
    <w:rsid w:val="06BB9569"/>
    <w:rsid w:val="06D95632"/>
    <w:rsid w:val="06F194CF"/>
    <w:rsid w:val="077850E7"/>
    <w:rsid w:val="0809BCDD"/>
    <w:rsid w:val="0991B923"/>
    <w:rsid w:val="0A1E867F"/>
    <w:rsid w:val="0A49F972"/>
    <w:rsid w:val="0A4BFFD6"/>
    <w:rsid w:val="0DE7926B"/>
    <w:rsid w:val="0EFCA6B4"/>
    <w:rsid w:val="0F8362CC"/>
    <w:rsid w:val="10560FDC"/>
    <w:rsid w:val="113E8C45"/>
    <w:rsid w:val="11AD01FA"/>
    <w:rsid w:val="1329A898"/>
    <w:rsid w:val="13E0EE07"/>
    <w:rsid w:val="15316E85"/>
    <w:rsid w:val="15AC9EEB"/>
    <w:rsid w:val="167E305D"/>
    <w:rsid w:val="1813985E"/>
    <w:rsid w:val="187FB286"/>
    <w:rsid w:val="19B5D11F"/>
    <w:rsid w:val="19C58B0B"/>
    <w:rsid w:val="19F16016"/>
    <w:rsid w:val="1D3C806A"/>
    <w:rsid w:val="1F04D119"/>
    <w:rsid w:val="1FE2B602"/>
    <w:rsid w:val="21893575"/>
    <w:rsid w:val="21DABAD8"/>
    <w:rsid w:val="2230FFBE"/>
    <w:rsid w:val="224776E3"/>
    <w:rsid w:val="225258C6"/>
    <w:rsid w:val="22F86DF6"/>
    <w:rsid w:val="24943E57"/>
    <w:rsid w:val="24A81C5B"/>
    <w:rsid w:val="2A1B0372"/>
    <w:rsid w:val="2A3F468A"/>
    <w:rsid w:val="2AF786D9"/>
    <w:rsid w:val="30D2E25F"/>
    <w:rsid w:val="3B466E56"/>
    <w:rsid w:val="3BC285F4"/>
    <w:rsid w:val="3CC621FD"/>
    <w:rsid w:val="3E3894FF"/>
    <w:rsid w:val="3E95A719"/>
    <w:rsid w:val="3F22CB74"/>
    <w:rsid w:val="3F5C199A"/>
    <w:rsid w:val="414DF3A8"/>
    <w:rsid w:val="41BBE3EE"/>
    <w:rsid w:val="421FB7C0"/>
    <w:rsid w:val="42297B1D"/>
    <w:rsid w:val="42D72E52"/>
    <w:rsid w:val="449AD6B3"/>
    <w:rsid w:val="44B2A418"/>
    <w:rsid w:val="453E7DDC"/>
    <w:rsid w:val="45E8CE44"/>
    <w:rsid w:val="4638A906"/>
    <w:rsid w:val="4887E09F"/>
    <w:rsid w:val="4A11A148"/>
    <w:rsid w:val="4B7758AC"/>
    <w:rsid w:val="4D5B51C2"/>
    <w:rsid w:val="4D8FA7F1"/>
    <w:rsid w:val="4DEAEDB8"/>
    <w:rsid w:val="4F959C86"/>
    <w:rsid w:val="4FE41BE8"/>
    <w:rsid w:val="510A9DD9"/>
    <w:rsid w:val="52185043"/>
    <w:rsid w:val="52AE28EF"/>
    <w:rsid w:val="548D6138"/>
    <w:rsid w:val="58EA810A"/>
    <w:rsid w:val="59887910"/>
    <w:rsid w:val="59A6742C"/>
    <w:rsid w:val="59C2B655"/>
    <w:rsid w:val="5A9D3BC7"/>
    <w:rsid w:val="5B26CE8F"/>
    <w:rsid w:val="5BF2883D"/>
    <w:rsid w:val="5C83FCF0"/>
    <w:rsid w:val="5F153373"/>
    <w:rsid w:val="650EF3B6"/>
    <w:rsid w:val="6797F0AD"/>
    <w:rsid w:val="6867A960"/>
    <w:rsid w:val="68EB5C19"/>
    <w:rsid w:val="68F17D0A"/>
    <w:rsid w:val="68F68F6C"/>
    <w:rsid w:val="6A7BBC8E"/>
    <w:rsid w:val="6B6899A7"/>
    <w:rsid w:val="6C178CEF"/>
    <w:rsid w:val="6C25C3D8"/>
    <w:rsid w:val="717EB5FF"/>
    <w:rsid w:val="724C31CF"/>
    <w:rsid w:val="74415BF3"/>
    <w:rsid w:val="745A56FB"/>
    <w:rsid w:val="74AA6C3B"/>
    <w:rsid w:val="75BE6F35"/>
    <w:rsid w:val="77C7149B"/>
    <w:rsid w:val="79ACD419"/>
    <w:rsid w:val="7A1C4093"/>
    <w:rsid w:val="7BA10E14"/>
    <w:rsid w:val="7D657914"/>
    <w:rsid w:val="7F6551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3"/>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5"/>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4"/>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42B4"/>
    <w:pPr>
      <w:suppressAutoHyphens w:val="0"/>
      <w:spacing w:before="100" w:beforeAutospacing="1" w:after="100" w:afterAutospacing="1"/>
      <w:jc w:val="left"/>
    </w:pPr>
    <w:rPr>
      <w:rFonts w:ascii="Times New Roman" w:eastAsia="Times New Roman" w:hAnsi="Times New Roman" w:cs="Times New Roman"/>
      <w:sz w:val="24"/>
      <w:szCs w:val="24"/>
      <w:lang w:val="en-PH" w:eastAsia="en-PH"/>
    </w:rPr>
  </w:style>
  <w:style w:type="character" w:customStyle="1" w:styleId="normaltextrun">
    <w:name w:val="normaltextrun"/>
    <w:basedOn w:val="DefaultParagraphFont"/>
    <w:rsid w:val="005B42B4"/>
  </w:style>
  <w:style w:type="character" w:customStyle="1" w:styleId="eop">
    <w:name w:val="eop"/>
    <w:basedOn w:val="DefaultParagraphFont"/>
    <w:rsid w:val="005B42B4"/>
  </w:style>
  <w:style w:type="character" w:customStyle="1" w:styleId="tabchar">
    <w:name w:val="tabchar"/>
    <w:basedOn w:val="DefaultParagraphFont"/>
    <w:rsid w:val="0084069F"/>
  </w:style>
  <w:style w:type="character" w:customStyle="1" w:styleId="spellingerrorsuperscript">
    <w:name w:val="spellingerrorsuperscript"/>
    <w:basedOn w:val="DefaultParagraphFont"/>
    <w:rsid w:val="0084069F"/>
  </w:style>
  <w:style w:type="character" w:customStyle="1" w:styleId="scxw190473791">
    <w:name w:val="scxw190473791"/>
    <w:basedOn w:val="DefaultParagraphFont"/>
    <w:rsid w:val="0084069F"/>
  </w:style>
  <w:style w:type="paragraph" w:styleId="ListParagraph">
    <w:name w:val="List Paragraph"/>
    <w:basedOn w:val="Normal"/>
    <w:uiPriority w:val="34"/>
    <w:qFormat/>
    <w:rsid w:val="000F7B39"/>
    <w:pPr>
      <w:ind w:left="720"/>
      <w:contextualSpacing/>
    </w:pPr>
  </w:style>
  <w:style w:type="character" w:styleId="CommentReference">
    <w:name w:val="annotation reference"/>
    <w:basedOn w:val="DefaultParagraphFont"/>
    <w:uiPriority w:val="99"/>
    <w:semiHidden/>
    <w:unhideWhenUsed/>
    <w:rsid w:val="000F7B39"/>
    <w:rPr>
      <w:sz w:val="16"/>
      <w:szCs w:val="16"/>
    </w:rPr>
  </w:style>
  <w:style w:type="paragraph" w:styleId="CommentText">
    <w:name w:val="annotation text"/>
    <w:basedOn w:val="Normal"/>
    <w:link w:val="CommentTextChar"/>
    <w:uiPriority w:val="99"/>
    <w:semiHidden/>
    <w:unhideWhenUsed/>
    <w:rsid w:val="000F7B39"/>
    <w:rPr>
      <w:sz w:val="20"/>
      <w:szCs w:val="20"/>
    </w:rPr>
  </w:style>
  <w:style w:type="character" w:customStyle="1" w:styleId="CommentTextChar">
    <w:name w:val="Comment Text Char"/>
    <w:basedOn w:val="DefaultParagraphFont"/>
    <w:link w:val="CommentText"/>
    <w:uiPriority w:val="99"/>
    <w:semiHidden/>
    <w:rsid w:val="000F7B39"/>
    <w:rPr>
      <w:rFonts w:ascii="Helvetica" w:eastAsia="Calibri" w:hAnsi="Helvetica" w:cs="Arial"/>
      <w:sz w:val="20"/>
      <w:szCs w:val="20"/>
      <w:lang w:val="en-US" w:eastAsia="zh-CN"/>
    </w:rPr>
  </w:style>
  <w:style w:type="paragraph" w:styleId="CommentSubject">
    <w:name w:val="annotation subject"/>
    <w:basedOn w:val="CommentText"/>
    <w:next w:val="CommentText"/>
    <w:link w:val="CommentSubjectChar"/>
    <w:uiPriority w:val="99"/>
    <w:semiHidden/>
    <w:unhideWhenUsed/>
    <w:rsid w:val="000F7B39"/>
    <w:rPr>
      <w:b/>
      <w:bCs/>
    </w:rPr>
  </w:style>
  <w:style w:type="character" w:customStyle="1" w:styleId="CommentSubjectChar">
    <w:name w:val="Comment Subject Char"/>
    <w:basedOn w:val="CommentTextChar"/>
    <w:link w:val="CommentSubject"/>
    <w:uiPriority w:val="99"/>
    <w:semiHidden/>
    <w:rsid w:val="000F7B39"/>
    <w:rPr>
      <w:rFonts w:ascii="Helvetica" w:eastAsia="Calibri" w:hAnsi="Helvetica" w:cs="Arial"/>
      <w:b/>
      <w:bCs/>
      <w:sz w:val="20"/>
      <w:szCs w:val="20"/>
      <w:lang w:val="en-US" w:eastAsia="zh-CN"/>
    </w:rPr>
  </w:style>
  <w:style w:type="character" w:styleId="FollowedHyperlink">
    <w:name w:val="FollowedHyperlink"/>
    <w:basedOn w:val="DefaultParagraphFont"/>
    <w:uiPriority w:val="99"/>
    <w:semiHidden/>
    <w:unhideWhenUsed/>
    <w:rsid w:val="004B7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3732">
      <w:bodyDiv w:val="1"/>
      <w:marLeft w:val="0"/>
      <w:marRight w:val="0"/>
      <w:marTop w:val="0"/>
      <w:marBottom w:val="0"/>
      <w:divBdr>
        <w:top w:val="none" w:sz="0" w:space="0" w:color="auto"/>
        <w:left w:val="none" w:sz="0" w:space="0" w:color="auto"/>
        <w:bottom w:val="none" w:sz="0" w:space="0" w:color="auto"/>
        <w:right w:val="none" w:sz="0" w:space="0" w:color="auto"/>
      </w:divBdr>
      <w:divsChild>
        <w:div w:id="623268961">
          <w:marLeft w:val="0"/>
          <w:marRight w:val="0"/>
          <w:marTop w:val="0"/>
          <w:marBottom w:val="0"/>
          <w:divBdr>
            <w:top w:val="none" w:sz="0" w:space="0" w:color="auto"/>
            <w:left w:val="none" w:sz="0" w:space="0" w:color="auto"/>
            <w:bottom w:val="none" w:sz="0" w:space="0" w:color="auto"/>
            <w:right w:val="none" w:sz="0" w:space="0" w:color="auto"/>
          </w:divBdr>
        </w:div>
        <w:div w:id="920412330">
          <w:marLeft w:val="0"/>
          <w:marRight w:val="0"/>
          <w:marTop w:val="0"/>
          <w:marBottom w:val="0"/>
          <w:divBdr>
            <w:top w:val="none" w:sz="0" w:space="0" w:color="auto"/>
            <w:left w:val="none" w:sz="0" w:space="0" w:color="auto"/>
            <w:bottom w:val="none" w:sz="0" w:space="0" w:color="auto"/>
            <w:right w:val="none" w:sz="0" w:space="0" w:color="auto"/>
          </w:divBdr>
        </w:div>
        <w:div w:id="1339117208">
          <w:marLeft w:val="0"/>
          <w:marRight w:val="0"/>
          <w:marTop w:val="0"/>
          <w:marBottom w:val="0"/>
          <w:divBdr>
            <w:top w:val="none" w:sz="0" w:space="0" w:color="auto"/>
            <w:left w:val="none" w:sz="0" w:space="0" w:color="auto"/>
            <w:bottom w:val="none" w:sz="0" w:space="0" w:color="auto"/>
            <w:right w:val="none" w:sz="0" w:space="0" w:color="auto"/>
          </w:divBdr>
          <w:divsChild>
            <w:div w:id="1962683135">
              <w:marLeft w:val="0"/>
              <w:marRight w:val="0"/>
              <w:marTop w:val="0"/>
              <w:marBottom w:val="0"/>
              <w:divBdr>
                <w:top w:val="none" w:sz="0" w:space="0" w:color="auto"/>
                <w:left w:val="none" w:sz="0" w:space="0" w:color="auto"/>
                <w:bottom w:val="none" w:sz="0" w:space="0" w:color="auto"/>
                <w:right w:val="none" w:sz="0" w:space="0" w:color="auto"/>
              </w:divBdr>
            </w:div>
            <w:div w:id="2075853491">
              <w:marLeft w:val="0"/>
              <w:marRight w:val="0"/>
              <w:marTop w:val="0"/>
              <w:marBottom w:val="0"/>
              <w:divBdr>
                <w:top w:val="none" w:sz="0" w:space="0" w:color="auto"/>
                <w:left w:val="none" w:sz="0" w:space="0" w:color="auto"/>
                <w:bottom w:val="none" w:sz="0" w:space="0" w:color="auto"/>
                <w:right w:val="none" w:sz="0" w:space="0" w:color="auto"/>
              </w:divBdr>
            </w:div>
            <w:div w:id="246034417">
              <w:marLeft w:val="0"/>
              <w:marRight w:val="0"/>
              <w:marTop w:val="0"/>
              <w:marBottom w:val="0"/>
              <w:divBdr>
                <w:top w:val="none" w:sz="0" w:space="0" w:color="auto"/>
                <w:left w:val="none" w:sz="0" w:space="0" w:color="auto"/>
                <w:bottom w:val="none" w:sz="0" w:space="0" w:color="auto"/>
                <w:right w:val="none" w:sz="0" w:space="0" w:color="auto"/>
              </w:divBdr>
            </w:div>
          </w:divsChild>
        </w:div>
        <w:div w:id="1337921444">
          <w:marLeft w:val="0"/>
          <w:marRight w:val="0"/>
          <w:marTop w:val="0"/>
          <w:marBottom w:val="0"/>
          <w:divBdr>
            <w:top w:val="none" w:sz="0" w:space="0" w:color="auto"/>
            <w:left w:val="none" w:sz="0" w:space="0" w:color="auto"/>
            <w:bottom w:val="none" w:sz="0" w:space="0" w:color="auto"/>
            <w:right w:val="none" w:sz="0" w:space="0" w:color="auto"/>
          </w:divBdr>
          <w:divsChild>
            <w:div w:id="1292517327">
              <w:marLeft w:val="0"/>
              <w:marRight w:val="0"/>
              <w:marTop w:val="0"/>
              <w:marBottom w:val="0"/>
              <w:divBdr>
                <w:top w:val="none" w:sz="0" w:space="0" w:color="auto"/>
                <w:left w:val="none" w:sz="0" w:space="0" w:color="auto"/>
                <w:bottom w:val="none" w:sz="0" w:space="0" w:color="auto"/>
                <w:right w:val="none" w:sz="0" w:space="0" w:color="auto"/>
              </w:divBdr>
            </w:div>
            <w:div w:id="1967393793">
              <w:marLeft w:val="0"/>
              <w:marRight w:val="0"/>
              <w:marTop w:val="0"/>
              <w:marBottom w:val="0"/>
              <w:divBdr>
                <w:top w:val="none" w:sz="0" w:space="0" w:color="auto"/>
                <w:left w:val="none" w:sz="0" w:space="0" w:color="auto"/>
                <w:bottom w:val="none" w:sz="0" w:space="0" w:color="auto"/>
                <w:right w:val="none" w:sz="0" w:space="0" w:color="auto"/>
              </w:divBdr>
            </w:div>
            <w:div w:id="650133832">
              <w:marLeft w:val="0"/>
              <w:marRight w:val="0"/>
              <w:marTop w:val="0"/>
              <w:marBottom w:val="0"/>
              <w:divBdr>
                <w:top w:val="none" w:sz="0" w:space="0" w:color="auto"/>
                <w:left w:val="none" w:sz="0" w:space="0" w:color="auto"/>
                <w:bottom w:val="none" w:sz="0" w:space="0" w:color="auto"/>
                <w:right w:val="none" w:sz="0" w:space="0" w:color="auto"/>
              </w:divBdr>
            </w:div>
            <w:div w:id="119419322">
              <w:marLeft w:val="0"/>
              <w:marRight w:val="0"/>
              <w:marTop w:val="0"/>
              <w:marBottom w:val="0"/>
              <w:divBdr>
                <w:top w:val="none" w:sz="0" w:space="0" w:color="auto"/>
                <w:left w:val="none" w:sz="0" w:space="0" w:color="auto"/>
                <w:bottom w:val="none" w:sz="0" w:space="0" w:color="auto"/>
                <w:right w:val="none" w:sz="0" w:space="0" w:color="auto"/>
              </w:divBdr>
            </w:div>
          </w:divsChild>
        </w:div>
        <w:div w:id="244848170">
          <w:marLeft w:val="0"/>
          <w:marRight w:val="0"/>
          <w:marTop w:val="0"/>
          <w:marBottom w:val="0"/>
          <w:divBdr>
            <w:top w:val="none" w:sz="0" w:space="0" w:color="auto"/>
            <w:left w:val="none" w:sz="0" w:space="0" w:color="auto"/>
            <w:bottom w:val="none" w:sz="0" w:space="0" w:color="auto"/>
            <w:right w:val="none" w:sz="0" w:space="0" w:color="auto"/>
          </w:divBdr>
        </w:div>
        <w:div w:id="1227952484">
          <w:marLeft w:val="0"/>
          <w:marRight w:val="0"/>
          <w:marTop w:val="0"/>
          <w:marBottom w:val="0"/>
          <w:divBdr>
            <w:top w:val="none" w:sz="0" w:space="0" w:color="auto"/>
            <w:left w:val="none" w:sz="0" w:space="0" w:color="auto"/>
            <w:bottom w:val="none" w:sz="0" w:space="0" w:color="auto"/>
            <w:right w:val="none" w:sz="0" w:space="0" w:color="auto"/>
          </w:divBdr>
        </w:div>
        <w:div w:id="711732435">
          <w:marLeft w:val="0"/>
          <w:marRight w:val="0"/>
          <w:marTop w:val="0"/>
          <w:marBottom w:val="0"/>
          <w:divBdr>
            <w:top w:val="none" w:sz="0" w:space="0" w:color="auto"/>
            <w:left w:val="none" w:sz="0" w:space="0" w:color="auto"/>
            <w:bottom w:val="none" w:sz="0" w:space="0" w:color="auto"/>
            <w:right w:val="none" w:sz="0" w:space="0" w:color="auto"/>
          </w:divBdr>
        </w:div>
        <w:div w:id="989601532">
          <w:marLeft w:val="0"/>
          <w:marRight w:val="0"/>
          <w:marTop w:val="0"/>
          <w:marBottom w:val="0"/>
          <w:divBdr>
            <w:top w:val="none" w:sz="0" w:space="0" w:color="auto"/>
            <w:left w:val="none" w:sz="0" w:space="0" w:color="auto"/>
            <w:bottom w:val="none" w:sz="0" w:space="0" w:color="auto"/>
            <w:right w:val="none" w:sz="0" w:space="0" w:color="auto"/>
          </w:divBdr>
        </w:div>
        <w:div w:id="816410455">
          <w:marLeft w:val="0"/>
          <w:marRight w:val="0"/>
          <w:marTop w:val="0"/>
          <w:marBottom w:val="0"/>
          <w:divBdr>
            <w:top w:val="none" w:sz="0" w:space="0" w:color="auto"/>
            <w:left w:val="none" w:sz="0" w:space="0" w:color="auto"/>
            <w:bottom w:val="none" w:sz="0" w:space="0" w:color="auto"/>
            <w:right w:val="none" w:sz="0" w:space="0" w:color="auto"/>
          </w:divBdr>
        </w:div>
        <w:div w:id="1124152783">
          <w:marLeft w:val="0"/>
          <w:marRight w:val="0"/>
          <w:marTop w:val="0"/>
          <w:marBottom w:val="0"/>
          <w:divBdr>
            <w:top w:val="none" w:sz="0" w:space="0" w:color="auto"/>
            <w:left w:val="none" w:sz="0" w:space="0" w:color="auto"/>
            <w:bottom w:val="none" w:sz="0" w:space="0" w:color="auto"/>
            <w:right w:val="none" w:sz="0" w:space="0" w:color="auto"/>
          </w:divBdr>
          <w:divsChild>
            <w:div w:id="235092308">
              <w:marLeft w:val="0"/>
              <w:marRight w:val="0"/>
              <w:marTop w:val="0"/>
              <w:marBottom w:val="0"/>
              <w:divBdr>
                <w:top w:val="none" w:sz="0" w:space="0" w:color="auto"/>
                <w:left w:val="none" w:sz="0" w:space="0" w:color="auto"/>
                <w:bottom w:val="none" w:sz="0" w:space="0" w:color="auto"/>
                <w:right w:val="none" w:sz="0" w:space="0" w:color="auto"/>
              </w:divBdr>
            </w:div>
            <w:div w:id="342980556">
              <w:marLeft w:val="0"/>
              <w:marRight w:val="0"/>
              <w:marTop w:val="0"/>
              <w:marBottom w:val="0"/>
              <w:divBdr>
                <w:top w:val="none" w:sz="0" w:space="0" w:color="auto"/>
                <w:left w:val="none" w:sz="0" w:space="0" w:color="auto"/>
                <w:bottom w:val="none" w:sz="0" w:space="0" w:color="auto"/>
                <w:right w:val="none" w:sz="0" w:space="0" w:color="auto"/>
              </w:divBdr>
            </w:div>
            <w:div w:id="175076442">
              <w:marLeft w:val="0"/>
              <w:marRight w:val="0"/>
              <w:marTop w:val="0"/>
              <w:marBottom w:val="0"/>
              <w:divBdr>
                <w:top w:val="none" w:sz="0" w:space="0" w:color="auto"/>
                <w:left w:val="none" w:sz="0" w:space="0" w:color="auto"/>
                <w:bottom w:val="none" w:sz="0" w:space="0" w:color="auto"/>
                <w:right w:val="none" w:sz="0" w:space="0" w:color="auto"/>
              </w:divBdr>
            </w:div>
            <w:div w:id="1106078646">
              <w:marLeft w:val="0"/>
              <w:marRight w:val="0"/>
              <w:marTop w:val="0"/>
              <w:marBottom w:val="0"/>
              <w:divBdr>
                <w:top w:val="none" w:sz="0" w:space="0" w:color="auto"/>
                <w:left w:val="none" w:sz="0" w:space="0" w:color="auto"/>
                <w:bottom w:val="none" w:sz="0" w:space="0" w:color="auto"/>
                <w:right w:val="none" w:sz="0" w:space="0" w:color="auto"/>
              </w:divBdr>
            </w:div>
          </w:divsChild>
        </w:div>
        <w:div w:id="1530756830">
          <w:marLeft w:val="0"/>
          <w:marRight w:val="0"/>
          <w:marTop w:val="0"/>
          <w:marBottom w:val="0"/>
          <w:divBdr>
            <w:top w:val="none" w:sz="0" w:space="0" w:color="auto"/>
            <w:left w:val="none" w:sz="0" w:space="0" w:color="auto"/>
            <w:bottom w:val="none" w:sz="0" w:space="0" w:color="auto"/>
            <w:right w:val="none" w:sz="0" w:space="0" w:color="auto"/>
          </w:divBdr>
        </w:div>
        <w:div w:id="1183014890">
          <w:marLeft w:val="0"/>
          <w:marRight w:val="0"/>
          <w:marTop w:val="0"/>
          <w:marBottom w:val="0"/>
          <w:divBdr>
            <w:top w:val="none" w:sz="0" w:space="0" w:color="auto"/>
            <w:left w:val="none" w:sz="0" w:space="0" w:color="auto"/>
            <w:bottom w:val="none" w:sz="0" w:space="0" w:color="auto"/>
            <w:right w:val="none" w:sz="0" w:space="0" w:color="auto"/>
          </w:divBdr>
        </w:div>
        <w:div w:id="1259486134">
          <w:marLeft w:val="0"/>
          <w:marRight w:val="0"/>
          <w:marTop w:val="0"/>
          <w:marBottom w:val="0"/>
          <w:divBdr>
            <w:top w:val="none" w:sz="0" w:space="0" w:color="auto"/>
            <w:left w:val="none" w:sz="0" w:space="0" w:color="auto"/>
            <w:bottom w:val="none" w:sz="0" w:space="0" w:color="auto"/>
            <w:right w:val="none" w:sz="0" w:space="0" w:color="auto"/>
          </w:divBdr>
        </w:div>
        <w:div w:id="1348478901">
          <w:marLeft w:val="0"/>
          <w:marRight w:val="0"/>
          <w:marTop w:val="0"/>
          <w:marBottom w:val="0"/>
          <w:divBdr>
            <w:top w:val="none" w:sz="0" w:space="0" w:color="auto"/>
            <w:left w:val="none" w:sz="0" w:space="0" w:color="auto"/>
            <w:bottom w:val="none" w:sz="0" w:space="0" w:color="auto"/>
            <w:right w:val="none" w:sz="0" w:space="0" w:color="auto"/>
          </w:divBdr>
        </w:div>
        <w:div w:id="1289816143">
          <w:marLeft w:val="0"/>
          <w:marRight w:val="0"/>
          <w:marTop w:val="0"/>
          <w:marBottom w:val="0"/>
          <w:divBdr>
            <w:top w:val="none" w:sz="0" w:space="0" w:color="auto"/>
            <w:left w:val="none" w:sz="0" w:space="0" w:color="auto"/>
            <w:bottom w:val="none" w:sz="0" w:space="0" w:color="auto"/>
            <w:right w:val="none" w:sz="0" w:space="0" w:color="auto"/>
          </w:divBdr>
        </w:div>
        <w:div w:id="471485673">
          <w:marLeft w:val="0"/>
          <w:marRight w:val="0"/>
          <w:marTop w:val="0"/>
          <w:marBottom w:val="0"/>
          <w:divBdr>
            <w:top w:val="none" w:sz="0" w:space="0" w:color="auto"/>
            <w:left w:val="none" w:sz="0" w:space="0" w:color="auto"/>
            <w:bottom w:val="none" w:sz="0" w:space="0" w:color="auto"/>
            <w:right w:val="none" w:sz="0" w:space="0" w:color="auto"/>
          </w:divBdr>
          <w:divsChild>
            <w:div w:id="637346169">
              <w:marLeft w:val="0"/>
              <w:marRight w:val="0"/>
              <w:marTop w:val="0"/>
              <w:marBottom w:val="0"/>
              <w:divBdr>
                <w:top w:val="none" w:sz="0" w:space="0" w:color="auto"/>
                <w:left w:val="none" w:sz="0" w:space="0" w:color="auto"/>
                <w:bottom w:val="none" w:sz="0" w:space="0" w:color="auto"/>
                <w:right w:val="none" w:sz="0" w:space="0" w:color="auto"/>
              </w:divBdr>
            </w:div>
            <w:div w:id="1102648303">
              <w:marLeft w:val="0"/>
              <w:marRight w:val="0"/>
              <w:marTop w:val="0"/>
              <w:marBottom w:val="0"/>
              <w:divBdr>
                <w:top w:val="none" w:sz="0" w:space="0" w:color="auto"/>
                <w:left w:val="none" w:sz="0" w:space="0" w:color="auto"/>
                <w:bottom w:val="none" w:sz="0" w:space="0" w:color="auto"/>
                <w:right w:val="none" w:sz="0" w:space="0" w:color="auto"/>
              </w:divBdr>
            </w:div>
            <w:div w:id="9637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1099">
      <w:bodyDiv w:val="1"/>
      <w:marLeft w:val="0"/>
      <w:marRight w:val="0"/>
      <w:marTop w:val="0"/>
      <w:marBottom w:val="0"/>
      <w:divBdr>
        <w:top w:val="none" w:sz="0" w:space="0" w:color="auto"/>
        <w:left w:val="none" w:sz="0" w:space="0" w:color="auto"/>
        <w:bottom w:val="none" w:sz="0" w:space="0" w:color="auto"/>
        <w:right w:val="none" w:sz="0" w:space="0" w:color="auto"/>
      </w:divBdr>
      <w:divsChild>
        <w:div w:id="1536458407">
          <w:marLeft w:val="0"/>
          <w:marRight w:val="0"/>
          <w:marTop w:val="0"/>
          <w:marBottom w:val="0"/>
          <w:divBdr>
            <w:top w:val="none" w:sz="0" w:space="0" w:color="auto"/>
            <w:left w:val="none" w:sz="0" w:space="0" w:color="auto"/>
            <w:bottom w:val="none" w:sz="0" w:space="0" w:color="auto"/>
            <w:right w:val="none" w:sz="0" w:space="0" w:color="auto"/>
          </w:divBdr>
        </w:div>
        <w:div w:id="1831629629">
          <w:marLeft w:val="0"/>
          <w:marRight w:val="0"/>
          <w:marTop w:val="0"/>
          <w:marBottom w:val="0"/>
          <w:divBdr>
            <w:top w:val="none" w:sz="0" w:space="0" w:color="auto"/>
            <w:left w:val="none" w:sz="0" w:space="0" w:color="auto"/>
            <w:bottom w:val="none" w:sz="0" w:space="0" w:color="auto"/>
            <w:right w:val="none" w:sz="0" w:space="0" w:color="auto"/>
          </w:divBdr>
        </w:div>
        <w:div w:id="416441776">
          <w:marLeft w:val="0"/>
          <w:marRight w:val="0"/>
          <w:marTop w:val="0"/>
          <w:marBottom w:val="0"/>
          <w:divBdr>
            <w:top w:val="none" w:sz="0" w:space="0" w:color="auto"/>
            <w:left w:val="none" w:sz="0" w:space="0" w:color="auto"/>
            <w:bottom w:val="none" w:sz="0" w:space="0" w:color="auto"/>
            <w:right w:val="none" w:sz="0" w:space="0" w:color="auto"/>
          </w:divBdr>
        </w:div>
        <w:div w:id="922034481">
          <w:marLeft w:val="0"/>
          <w:marRight w:val="0"/>
          <w:marTop w:val="0"/>
          <w:marBottom w:val="0"/>
          <w:divBdr>
            <w:top w:val="none" w:sz="0" w:space="0" w:color="auto"/>
            <w:left w:val="none" w:sz="0" w:space="0" w:color="auto"/>
            <w:bottom w:val="none" w:sz="0" w:space="0" w:color="auto"/>
            <w:right w:val="none" w:sz="0" w:space="0" w:color="auto"/>
          </w:divBdr>
        </w:div>
        <w:div w:id="1511214626">
          <w:marLeft w:val="0"/>
          <w:marRight w:val="0"/>
          <w:marTop w:val="0"/>
          <w:marBottom w:val="0"/>
          <w:divBdr>
            <w:top w:val="none" w:sz="0" w:space="0" w:color="auto"/>
            <w:left w:val="none" w:sz="0" w:space="0" w:color="auto"/>
            <w:bottom w:val="none" w:sz="0" w:space="0" w:color="auto"/>
            <w:right w:val="none" w:sz="0" w:space="0" w:color="auto"/>
          </w:divBdr>
        </w:div>
      </w:divsChild>
    </w:div>
    <w:div w:id="1465152389">
      <w:bodyDiv w:val="1"/>
      <w:marLeft w:val="0"/>
      <w:marRight w:val="0"/>
      <w:marTop w:val="0"/>
      <w:marBottom w:val="0"/>
      <w:divBdr>
        <w:top w:val="none" w:sz="0" w:space="0" w:color="auto"/>
        <w:left w:val="none" w:sz="0" w:space="0" w:color="auto"/>
        <w:bottom w:val="none" w:sz="0" w:space="0" w:color="auto"/>
        <w:right w:val="none" w:sz="0" w:space="0" w:color="auto"/>
      </w:divBdr>
      <w:divsChild>
        <w:div w:id="1963030152">
          <w:marLeft w:val="0"/>
          <w:marRight w:val="0"/>
          <w:marTop w:val="0"/>
          <w:marBottom w:val="0"/>
          <w:divBdr>
            <w:top w:val="none" w:sz="0" w:space="0" w:color="auto"/>
            <w:left w:val="none" w:sz="0" w:space="0" w:color="auto"/>
            <w:bottom w:val="none" w:sz="0" w:space="0" w:color="auto"/>
            <w:right w:val="none" w:sz="0" w:space="0" w:color="auto"/>
          </w:divBdr>
        </w:div>
        <w:div w:id="1510176251">
          <w:marLeft w:val="0"/>
          <w:marRight w:val="0"/>
          <w:marTop w:val="0"/>
          <w:marBottom w:val="0"/>
          <w:divBdr>
            <w:top w:val="none" w:sz="0" w:space="0" w:color="auto"/>
            <w:left w:val="none" w:sz="0" w:space="0" w:color="auto"/>
            <w:bottom w:val="none" w:sz="0" w:space="0" w:color="auto"/>
            <w:right w:val="none" w:sz="0" w:space="0" w:color="auto"/>
          </w:divBdr>
        </w:div>
        <w:div w:id="1252548902">
          <w:marLeft w:val="0"/>
          <w:marRight w:val="0"/>
          <w:marTop w:val="0"/>
          <w:marBottom w:val="0"/>
          <w:divBdr>
            <w:top w:val="none" w:sz="0" w:space="0" w:color="auto"/>
            <w:left w:val="none" w:sz="0" w:space="0" w:color="auto"/>
            <w:bottom w:val="none" w:sz="0" w:space="0" w:color="auto"/>
            <w:right w:val="none" w:sz="0" w:space="0" w:color="auto"/>
          </w:divBdr>
        </w:div>
        <w:div w:id="50731699">
          <w:marLeft w:val="0"/>
          <w:marRight w:val="0"/>
          <w:marTop w:val="0"/>
          <w:marBottom w:val="0"/>
          <w:divBdr>
            <w:top w:val="none" w:sz="0" w:space="0" w:color="auto"/>
            <w:left w:val="none" w:sz="0" w:space="0" w:color="auto"/>
            <w:bottom w:val="none" w:sz="0" w:space="0" w:color="auto"/>
            <w:right w:val="none" w:sz="0" w:space="0" w:color="auto"/>
          </w:divBdr>
        </w:div>
        <w:div w:id="1221017306">
          <w:marLeft w:val="0"/>
          <w:marRight w:val="0"/>
          <w:marTop w:val="0"/>
          <w:marBottom w:val="0"/>
          <w:divBdr>
            <w:top w:val="none" w:sz="0" w:space="0" w:color="auto"/>
            <w:left w:val="none" w:sz="0" w:space="0" w:color="auto"/>
            <w:bottom w:val="none" w:sz="0" w:space="0" w:color="auto"/>
            <w:right w:val="none" w:sz="0" w:space="0" w:color="auto"/>
          </w:divBdr>
        </w:div>
        <w:div w:id="1454402677">
          <w:marLeft w:val="0"/>
          <w:marRight w:val="0"/>
          <w:marTop w:val="0"/>
          <w:marBottom w:val="0"/>
          <w:divBdr>
            <w:top w:val="none" w:sz="0" w:space="0" w:color="auto"/>
            <w:left w:val="none" w:sz="0" w:space="0" w:color="auto"/>
            <w:bottom w:val="none" w:sz="0" w:space="0" w:color="auto"/>
            <w:right w:val="none" w:sz="0" w:space="0" w:color="auto"/>
          </w:divBdr>
        </w:div>
        <w:div w:id="1900243722">
          <w:marLeft w:val="0"/>
          <w:marRight w:val="0"/>
          <w:marTop w:val="0"/>
          <w:marBottom w:val="0"/>
          <w:divBdr>
            <w:top w:val="none" w:sz="0" w:space="0" w:color="auto"/>
            <w:left w:val="none" w:sz="0" w:space="0" w:color="auto"/>
            <w:bottom w:val="none" w:sz="0" w:space="0" w:color="auto"/>
            <w:right w:val="none" w:sz="0" w:space="0" w:color="auto"/>
          </w:divBdr>
        </w:div>
        <w:div w:id="297993852">
          <w:marLeft w:val="0"/>
          <w:marRight w:val="0"/>
          <w:marTop w:val="0"/>
          <w:marBottom w:val="0"/>
          <w:divBdr>
            <w:top w:val="none" w:sz="0" w:space="0" w:color="auto"/>
            <w:left w:val="none" w:sz="0" w:space="0" w:color="auto"/>
            <w:bottom w:val="none" w:sz="0" w:space="0" w:color="auto"/>
            <w:right w:val="none" w:sz="0" w:space="0" w:color="auto"/>
          </w:divBdr>
        </w:div>
        <w:div w:id="1466894786">
          <w:marLeft w:val="0"/>
          <w:marRight w:val="0"/>
          <w:marTop w:val="0"/>
          <w:marBottom w:val="0"/>
          <w:divBdr>
            <w:top w:val="none" w:sz="0" w:space="0" w:color="auto"/>
            <w:left w:val="none" w:sz="0" w:space="0" w:color="auto"/>
            <w:bottom w:val="none" w:sz="0" w:space="0" w:color="auto"/>
            <w:right w:val="none" w:sz="0" w:space="0" w:color="auto"/>
          </w:divBdr>
        </w:div>
        <w:div w:id="1640915048">
          <w:marLeft w:val="0"/>
          <w:marRight w:val="0"/>
          <w:marTop w:val="0"/>
          <w:marBottom w:val="0"/>
          <w:divBdr>
            <w:top w:val="none" w:sz="0" w:space="0" w:color="auto"/>
            <w:left w:val="none" w:sz="0" w:space="0" w:color="auto"/>
            <w:bottom w:val="none" w:sz="0" w:space="0" w:color="auto"/>
            <w:right w:val="none" w:sz="0" w:space="0" w:color="auto"/>
          </w:divBdr>
        </w:div>
        <w:div w:id="350492259">
          <w:marLeft w:val="0"/>
          <w:marRight w:val="0"/>
          <w:marTop w:val="0"/>
          <w:marBottom w:val="0"/>
          <w:divBdr>
            <w:top w:val="none" w:sz="0" w:space="0" w:color="auto"/>
            <w:left w:val="none" w:sz="0" w:space="0" w:color="auto"/>
            <w:bottom w:val="none" w:sz="0" w:space="0" w:color="auto"/>
            <w:right w:val="none" w:sz="0" w:space="0" w:color="auto"/>
          </w:divBdr>
        </w:div>
        <w:div w:id="1776247542">
          <w:marLeft w:val="0"/>
          <w:marRight w:val="0"/>
          <w:marTop w:val="0"/>
          <w:marBottom w:val="0"/>
          <w:divBdr>
            <w:top w:val="none" w:sz="0" w:space="0" w:color="auto"/>
            <w:left w:val="none" w:sz="0" w:space="0" w:color="auto"/>
            <w:bottom w:val="none" w:sz="0" w:space="0" w:color="auto"/>
            <w:right w:val="none" w:sz="0" w:space="0" w:color="auto"/>
          </w:divBdr>
        </w:div>
        <w:div w:id="379013756">
          <w:marLeft w:val="0"/>
          <w:marRight w:val="0"/>
          <w:marTop w:val="0"/>
          <w:marBottom w:val="0"/>
          <w:divBdr>
            <w:top w:val="none" w:sz="0" w:space="0" w:color="auto"/>
            <w:left w:val="none" w:sz="0" w:space="0" w:color="auto"/>
            <w:bottom w:val="none" w:sz="0" w:space="0" w:color="auto"/>
            <w:right w:val="none" w:sz="0" w:space="0" w:color="auto"/>
          </w:divBdr>
        </w:div>
        <w:div w:id="386614023">
          <w:marLeft w:val="0"/>
          <w:marRight w:val="0"/>
          <w:marTop w:val="0"/>
          <w:marBottom w:val="0"/>
          <w:divBdr>
            <w:top w:val="none" w:sz="0" w:space="0" w:color="auto"/>
            <w:left w:val="none" w:sz="0" w:space="0" w:color="auto"/>
            <w:bottom w:val="none" w:sz="0" w:space="0" w:color="auto"/>
            <w:right w:val="none" w:sz="0" w:space="0" w:color="auto"/>
          </w:divBdr>
        </w:div>
        <w:div w:id="56243736">
          <w:marLeft w:val="0"/>
          <w:marRight w:val="0"/>
          <w:marTop w:val="0"/>
          <w:marBottom w:val="0"/>
          <w:divBdr>
            <w:top w:val="none" w:sz="0" w:space="0" w:color="auto"/>
            <w:left w:val="none" w:sz="0" w:space="0" w:color="auto"/>
            <w:bottom w:val="none" w:sz="0" w:space="0" w:color="auto"/>
            <w:right w:val="none" w:sz="0" w:space="0" w:color="auto"/>
          </w:divBdr>
        </w:div>
      </w:divsChild>
    </w:div>
    <w:div w:id="1798181395">
      <w:bodyDiv w:val="1"/>
      <w:marLeft w:val="0"/>
      <w:marRight w:val="0"/>
      <w:marTop w:val="0"/>
      <w:marBottom w:val="0"/>
      <w:divBdr>
        <w:top w:val="none" w:sz="0" w:space="0" w:color="auto"/>
        <w:left w:val="none" w:sz="0" w:space="0" w:color="auto"/>
        <w:bottom w:val="none" w:sz="0" w:space="0" w:color="auto"/>
        <w:right w:val="none" w:sz="0" w:space="0" w:color="auto"/>
      </w:divBdr>
      <w:divsChild>
        <w:div w:id="402214482">
          <w:marLeft w:val="0"/>
          <w:marRight w:val="0"/>
          <w:marTop w:val="0"/>
          <w:marBottom w:val="0"/>
          <w:divBdr>
            <w:top w:val="none" w:sz="0" w:space="0" w:color="auto"/>
            <w:left w:val="none" w:sz="0" w:space="0" w:color="auto"/>
            <w:bottom w:val="none" w:sz="0" w:space="0" w:color="auto"/>
            <w:right w:val="none" w:sz="0" w:space="0" w:color="auto"/>
          </w:divBdr>
        </w:div>
        <w:div w:id="1288317457">
          <w:marLeft w:val="0"/>
          <w:marRight w:val="0"/>
          <w:marTop w:val="0"/>
          <w:marBottom w:val="0"/>
          <w:divBdr>
            <w:top w:val="none" w:sz="0" w:space="0" w:color="auto"/>
            <w:left w:val="none" w:sz="0" w:space="0" w:color="auto"/>
            <w:bottom w:val="none" w:sz="0" w:space="0" w:color="auto"/>
            <w:right w:val="none" w:sz="0" w:space="0" w:color="auto"/>
          </w:divBdr>
        </w:div>
        <w:div w:id="1836994088">
          <w:marLeft w:val="0"/>
          <w:marRight w:val="0"/>
          <w:marTop w:val="0"/>
          <w:marBottom w:val="0"/>
          <w:divBdr>
            <w:top w:val="none" w:sz="0" w:space="0" w:color="auto"/>
            <w:left w:val="none" w:sz="0" w:space="0" w:color="auto"/>
            <w:bottom w:val="none" w:sz="0" w:space="0" w:color="auto"/>
            <w:right w:val="none" w:sz="0" w:space="0" w:color="auto"/>
          </w:divBdr>
        </w:div>
        <w:div w:id="73019685">
          <w:marLeft w:val="0"/>
          <w:marRight w:val="0"/>
          <w:marTop w:val="0"/>
          <w:marBottom w:val="0"/>
          <w:divBdr>
            <w:top w:val="none" w:sz="0" w:space="0" w:color="auto"/>
            <w:left w:val="none" w:sz="0" w:space="0" w:color="auto"/>
            <w:bottom w:val="none" w:sz="0" w:space="0" w:color="auto"/>
            <w:right w:val="none" w:sz="0" w:space="0" w:color="auto"/>
          </w:divBdr>
        </w:div>
        <w:div w:id="1817405697">
          <w:marLeft w:val="0"/>
          <w:marRight w:val="0"/>
          <w:marTop w:val="0"/>
          <w:marBottom w:val="0"/>
          <w:divBdr>
            <w:top w:val="none" w:sz="0" w:space="0" w:color="auto"/>
            <w:left w:val="none" w:sz="0" w:space="0" w:color="auto"/>
            <w:bottom w:val="none" w:sz="0" w:space="0" w:color="auto"/>
            <w:right w:val="none" w:sz="0" w:space="0" w:color="auto"/>
          </w:divBdr>
        </w:div>
        <w:div w:id="1746217538">
          <w:marLeft w:val="0"/>
          <w:marRight w:val="0"/>
          <w:marTop w:val="0"/>
          <w:marBottom w:val="0"/>
          <w:divBdr>
            <w:top w:val="none" w:sz="0" w:space="0" w:color="auto"/>
            <w:left w:val="none" w:sz="0" w:space="0" w:color="auto"/>
            <w:bottom w:val="none" w:sz="0" w:space="0" w:color="auto"/>
            <w:right w:val="none" w:sz="0" w:space="0" w:color="auto"/>
          </w:divBdr>
        </w:div>
        <w:div w:id="834954430">
          <w:marLeft w:val="0"/>
          <w:marRight w:val="0"/>
          <w:marTop w:val="0"/>
          <w:marBottom w:val="0"/>
          <w:divBdr>
            <w:top w:val="none" w:sz="0" w:space="0" w:color="auto"/>
            <w:left w:val="none" w:sz="0" w:space="0" w:color="auto"/>
            <w:bottom w:val="none" w:sz="0" w:space="0" w:color="auto"/>
            <w:right w:val="none" w:sz="0" w:space="0" w:color="auto"/>
          </w:divBdr>
        </w:div>
        <w:div w:id="1745949607">
          <w:marLeft w:val="0"/>
          <w:marRight w:val="0"/>
          <w:marTop w:val="0"/>
          <w:marBottom w:val="0"/>
          <w:divBdr>
            <w:top w:val="none" w:sz="0" w:space="0" w:color="auto"/>
            <w:left w:val="none" w:sz="0" w:space="0" w:color="auto"/>
            <w:bottom w:val="none" w:sz="0" w:space="0" w:color="auto"/>
            <w:right w:val="none" w:sz="0" w:space="0" w:color="auto"/>
          </w:divBdr>
        </w:div>
        <w:div w:id="1924336332">
          <w:marLeft w:val="0"/>
          <w:marRight w:val="0"/>
          <w:marTop w:val="0"/>
          <w:marBottom w:val="0"/>
          <w:divBdr>
            <w:top w:val="none" w:sz="0" w:space="0" w:color="auto"/>
            <w:left w:val="none" w:sz="0" w:space="0" w:color="auto"/>
            <w:bottom w:val="none" w:sz="0" w:space="0" w:color="auto"/>
            <w:right w:val="none" w:sz="0" w:space="0" w:color="auto"/>
          </w:divBdr>
        </w:div>
        <w:div w:id="1016997783">
          <w:marLeft w:val="0"/>
          <w:marRight w:val="0"/>
          <w:marTop w:val="0"/>
          <w:marBottom w:val="0"/>
          <w:divBdr>
            <w:top w:val="none" w:sz="0" w:space="0" w:color="auto"/>
            <w:left w:val="none" w:sz="0" w:space="0" w:color="auto"/>
            <w:bottom w:val="none" w:sz="0" w:space="0" w:color="auto"/>
            <w:right w:val="none" w:sz="0" w:space="0" w:color="auto"/>
          </w:divBdr>
        </w:div>
        <w:div w:id="1437825692">
          <w:marLeft w:val="0"/>
          <w:marRight w:val="0"/>
          <w:marTop w:val="0"/>
          <w:marBottom w:val="0"/>
          <w:divBdr>
            <w:top w:val="none" w:sz="0" w:space="0" w:color="auto"/>
            <w:left w:val="none" w:sz="0" w:space="0" w:color="auto"/>
            <w:bottom w:val="none" w:sz="0" w:space="0" w:color="auto"/>
            <w:right w:val="none" w:sz="0" w:space="0" w:color="auto"/>
          </w:divBdr>
        </w:div>
        <w:div w:id="1891918003">
          <w:marLeft w:val="0"/>
          <w:marRight w:val="0"/>
          <w:marTop w:val="0"/>
          <w:marBottom w:val="0"/>
          <w:divBdr>
            <w:top w:val="none" w:sz="0" w:space="0" w:color="auto"/>
            <w:left w:val="none" w:sz="0" w:space="0" w:color="auto"/>
            <w:bottom w:val="none" w:sz="0" w:space="0" w:color="auto"/>
            <w:right w:val="none" w:sz="0" w:space="0" w:color="auto"/>
          </w:divBdr>
        </w:div>
        <w:div w:id="1476987085">
          <w:marLeft w:val="0"/>
          <w:marRight w:val="0"/>
          <w:marTop w:val="0"/>
          <w:marBottom w:val="0"/>
          <w:divBdr>
            <w:top w:val="none" w:sz="0" w:space="0" w:color="auto"/>
            <w:left w:val="none" w:sz="0" w:space="0" w:color="auto"/>
            <w:bottom w:val="none" w:sz="0" w:space="0" w:color="auto"/>
            <w:right w:val="none" w:sz="0" w:space="0" w:color="auto"/>
          </w:divBdr>
        </w:div>
        <w:div w:id="850290625">
          <w:marLeft w:val="0"/>
          <w:marRight w:val="0"/>
          <w:marTop w:val="0"/>
          <w:marBottom w:val="0"/>
          <w:divBdr>
            <w:top w:val="none" w:sz="0" w:space="0" w:color="auto"/>
            <w:left w:val="none" w:sz="0" w:space="0" w:color="auto"/>
            <w:bottom w:val="none" w:sz="0" w:space="0" w:color="auto"/>
            <w:right w:val="none" w:sz="0" w:space="0" w:color="auto"/>
          </w:divBdr>
        </w:div>
        <w:div w:id="212075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ents.miraqle.com/FormBuilder/_Resource/_module/cyzqKSZNlkC_qo566OpGcQ/file/Buy_Back_bookle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ents.miraqle.com/cba-buyback/Country-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E12D73A309B6409B041CFCD4510179" ma:contentTypeVersion="12" ma:contentTypeDescription="Create a new document." ma:contentTypeScope="" ma:versionID="1b16dbba0b905036d378e7971f99d3b4">
  <xsd:schema xmlns:xsd="http://www.w3.org/2001/XMLSchema" xmlns:xs="http://www.w3.org/2001/XMLSchema" xmlns:p="http://schemas.microsoft.com/office/2006/metadata/properties" xmlns:ns2="e351ddb9-54c2-4d69-a7b9-451a3a687c81" xmlns:ns3="ed2c4f49-759c-4fde-9065-e982a09f8aef" targetNamespace="http://schemas.microsoft.com/office/2006/metadata/properties" ma:root="true" ma:fieldsID="8e34b48adb234e18cd4c86b489c7b2f8" ns2:_="" ns3:_="">
    <xsd:import namespace="e351ddb9-54c2-4d69-a7b9-451a3a687c81"/>
    <xsd:import namespace="ed2c4f49-759c-4fde-9065-e982a09f8a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1ddb9-54c2-4d69-a7b9-451a3a687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2c4f49-759c-4fde-9065-e982a09f8a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520CCC-686B-48CE-83F4-0411EB826853}">
  <ds:schemaRefs>
    <ds:schemaRef ds:uri="http://schemas.openxmlformats.org/officeDocument/2006/bibliography"/>
  </ds:schemaRefs>
</ds:datastoreItem>
</file>

<file path=customXml/itemProps3.xml><?xml version="1.0" encoding="utf-8"?>
<ds:datastoreItem xmlns:ds="http://schemas.openxmlformats.org/officeDocument/2006/customXml" ds:itemID="{A345BE48-F4D9-4F17-86FB-D99087F96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1ddb9-54c2-4d69-a7b9-451a3a687c81"/>
    <ds:schemaRef ds:uri="ed2c4f49-759c-4fde-9065-e982a09f8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A9563-B69A-4BE8-95C0-4D5636405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Cherry Jane Santos</cp:lastModifiedBy>
  <cp:revision>18</cp:revision>
  <dcterms:created xsi:type="dcterms:W3CDTF">2021-09-20T05:09:00Z</dcterms:created>
  <dcterms:modified xsi:type="dcterms:W3CDTF">2021-09-21T03:14:00Z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0x0101009CE12D73A309B6409B041CFCD4510179</vt:lpwstr>
  </property>
</Properties>
</file>