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BA2D7" w14:textId="65A74E59" w:rsidR="003E5348" w:rsidRDefault="00800163" w:rsidP="00BF692D">
      <w:pPr>
        <w:spacing w:after="0" w:line="240" w:lineRule="auto"/>
        <w:jc w:val="center"/>
        <w:rPr>
          <w:color w:val="4472C4" w:themeColor="accent5"/>
          <w:sz w:val="32"/>
          <w:szCs w:val="32"/>
        </w:rPr>
      </w:pPr>
      <w:r>
        <w:rPr>
          <w:color w:val="4472C4" w:themeColor="accent5"/>
          <w:sz w:val="32"/>
          <w:szCs w:val="32"/>
        </w:rPr>
        <w:t xml:space="preserve">Wholesale / Sophisticated Client </w:t>
      </w:r>
      <w:r w:rsidR="003E5348">
        <w:rPr>
          <w:color w:val="4472C4" w:themeColor="accent5"/>
          <w:sz w:val="32"/>
          <w:szCs w:val="32"/>
        </w:rPr>
        <w:t>Approval Request Form</w:t>
      </w:r>
    </w:p>
    <w:p w14:paraId="25A309EB" w14:textId="5E758F16" w:rsidR="00646CCC" w:rsidRDefault="003E5348" w:rsidP="00BF692D">
      <w:pPr>
        <w:spacing w:after="0" w:line="240" w:lineRule="auto"/>
        <w:jc w:val="center"/>
        <w:rPr>
          <w:color w:val="4472C4" w:themeColor="accent5"/>
          <w:sz w:val="32"/>
          <w:szCs w:val="32"/>
        </w:rPr>
      </w:pPr>
      <w:r w:rsidRPr="003E5348">
        <w:rPr>
          <w:color w:val="4472C4" w:themeColor="accent5"/>
          <w:sz w:val="32"/>
          <w:szCs w:val="32"/>
        </w:rPr>
        <w:t xml:space="preserve">Adviser:  </w:t>
      </w:r>
      <w:r w:rsidR="00540FE7" w:rsidRPr="00540FE7">
        <w:rPr>
          <w:color w:val="4472C4" w:themeColor="accent5"/>
          <w:sz w:val="32"/>
          <w:szCs w:val="32"/>
          <w:highlight w:val="yellow"/>
        </w:rPr>
        <w:fldChar w:fldCharType="begin"/>
      </w:r>
      <w:r w:rsidR="00540FE7" w:rsidRPr="00540FE7">
        <w:rPr>
          <w:color w:val="4472C4" w:themeColor="accent5"/>
          <w:sz w:val="32"/>
          <w:szCs w:val="32"/>
          <w:highlight w:val="yellow"/>
        </w:rPr>
        <w:instrText xml:space="preserve"> MACROBUTTON  AcceptAllChangesInDocAndStopTracking [Adviser name] </w:instrText>
      </w:r>
      <w:r w:rsidR="00540FE7" w:rsidRPr="00540FE7">
        <w:rPr>
          <w:color w:val="4472C4" w:themeColor="accent5"/>
          <w:sz w:val="32"/>
          <w:szCs w:val="32"/>
          <w:highlight w:val="yellow"/>
        </w:rPr>
        <w:fldChar w:fldCharType="end"/>
      </w:r>
      <w:r w:rsidR="00C068DB">
        <w:rPr>
          <w:color w:val="4472C4" w:themeColor="accent5"/>
          <w:sz w:val="32"/>
          <w:szCs w:val="32"/>
        </w:rPr>
        <w:tab/>
        <w:t xml:space="preserve">Client:  </w:t>
      </w:r>
      <w:r w:rsidR="00472C02" w:rsidRPr="00472C02">
        <w:rPr>
          <w:color w:val="4472C4" w:themeColor="accent5"/>
          <w:sz w:val="32"/>
          <w:szCs w:val="32"/>
          <w:highlight w:val="yellow"/>
        </w:rPr>
        <w:fldChar w:fldCharType="begin"/>
      </w:r>
      <w:r w:rsidR="00472C02" w:rsidRPr="00472C02">
        <w:rPr>
          <w:color w:val="4472C4" w:themeColor="accent5"/>
          <w:sz w:val="32"/>
          <w:szCs w:val="32"/>
          <w:highlight w:val="yellow"/>
        </w:rPr>
        <w:instrText xml:space="preserve"> MACROBUTTON  AcceptAllChangesInDocAndStopTracking [Client name/s] </w:instrText>
      </w:r>
      <w:r w:rsidR="00472C02" w:rsidRPr="00472C02">
        <w:rPr>
          <w:color w:val="4472C4" w:themeColor="accent5"/>
          <w:sz w:val="32"/>
          <w:szCs w:val="32"/>
          <w:highlight w:val="yellow"/>
        </w:rPr>
        <w:fldChar w:fldCharType="end"/>
      </w:r>
    </w:p>
    <w:p w14:paraId="5EFF2844" w14:textId="64ED0281" w:rsidR="00800163" w:rsidRDefault="00800163" w:rsidP="00BF692D">
      <w:pPr>
        <w:spacing w:after="0" w:line="240" w:lineRule="auto"/>
        <w:jc w:val="center"/>
        <w:rPr>
          <w:color w:val="4472C4" w:themeColor="accent5"/>
          <w:sz w:val="32"/>
          <w:szCs w:val="32"/>
        </w:rPr>
      </w:pPr>
      <w:r>
        <w:rPr>
          <w:color w:val="4472C4" w:themeColor="accent5"/>
          <w:sz w:val="32"/>
          <w:szCs w:val="32"/>
        </w:rPr>
        <w:t xml:space="preserve">Date: </w:t>
      </w:r>
      <w:sdt>
        <w:sdtPr>
          <w:rPr>
            <w:color w:val="4472C4" w:themeColor="accent5"/>
            <w:sz w:val="32"/>
            <w:szCs w:val="32"/>
            <w:highlight w:val="yellow"/>
          </w:rPr>
          <w:id w:val="-1213725391"/>
          <w:placeholder>
            <w:docPart w:val="8C7C9234ED5A4FF19A4AD011AC502748"/>
          </w:placeholder>
          <w:date>
            <w:dateFormat w:val="dd/MM/yy"/>
            <w:lid w:val="en-AU"/>
            <w:storeMappedDataAs w:val="dateTime"/>
            <w:calendar w:val="gregorian"/>
          </w:date>
        </w:sdtPr>
        <w:sdtEndPr/>
        <w:sdtContent>
          <w:r w:rsidRPr="00800163">
            <w:rPr>
              <w:color w:val="4472C4" w:themeColor="accent5"/>
              <w:sz w:val="32"/>
              <w:szCs w:val="32"/>
              <w:highlight w:val="yellow"/>
            </w:rPr>
            <w:t>Date</w:t>
          </w:r>
        </w:sdtContent>
      </w:sdt>
    </w:p>
    <w:p w14:paraId="39A147A4" w14:textId="2B5F776D" w:rsidR="00800163" w:rsidRDefault="00800163" w:rsidP="00646CCC">
      <w:pPr>
        <w:spacing w:after="0" w:line="240" w:lineRule="auto"/>
        <w:rPr>
          <w:color w:val="4472C4" w:themeColor="accent5"/>
          <w:sz w:val="32"/>
          <w:szCs w:val="32"/>
        </w:rPr>
      </w:pPr>
    </w:p>
    <w:p w14:paraId="2D0857A5" w14:textId="13EDA1E5" w:rsidR="00A142B1" w:rsidRPr="003C0511" w:rsidRDefault="00261CC6" w:rsidP="00646CCC">
      <w:pPr>
        <w:spacing w:after="0" w:line="240" w:lineRule="auto"/>
        <w:rPr>
          <w:b/>
          <w:bCs/>
          <w:color w:val="4472C4" w:themeColor="accent5"/>
          <w:sz w:val="40"/>
          <w:szCs w:val="40"/>
        </w:rPr>
      </w:pPr>
      <w:r w:rsidRPr="003C0511">
        <w:rPr>
          <w:b/>
          <w:bCs/>
          <w:sz w:val="28"/>
          <w:szCs w:val="28"/>
        </w:rPr>
        <w:t>IMPORTANT</w:t>
      </w:r>
    </w:p>
    <w:p w14:paraId="7379B93B" w14:textId="77777777" w:rsidR="00A142B1" w:rsidRDefault="00A142B1" w:rsidP="00646CCC">
      <w:pPr>
        <w:spacing w:after="0" w:line="240" w:lineRule="auto"/>
        <w:rPr>
          <w:color w:val="4472C4" w:themeColor="accent5"/>
          <w:sz w:val="32"/>
          <w:szCs w:val="32"/>
        </w:rPr>
      </w:pPr>
    </w:p>
    <w:p w14:paraId="56F8E1CC" w14:textId="77777777" w:rsidR="00A142B1" w:rsidRPr="003C0511" w:rsidRDefault="00A142B1" w:rsidP="00646CCC">
      <w:pPr>
        <w:spacing w:after="0" w:line="240" w:lineRule="auto"/>
        <w:rPr>
          <w:b/>
          <w:bCs/>
          <w:sz w:val="24"/>
          <w:szCs w:val="24"/>
        </w:rPr>
      </w:pPr>
      <w:r w:rsidRPr="003C0511">
        <w:rPr>
          <w:b/>
          <w:bCs/>
          <w:sz w:val="24"/>
          <w:szCs w:val="24"/>
        </w:rPr>
        <w:t>Aggregating Clients</w:t>
      </w:r>
    </w:p>
    <w:p w14:paraId="256D55F4" w14:textId="77777777" w:rsidR="003C0511" w:rsidRDefault="003C0511" w:rsidP="00646CCC">
      <w:pPr>
        <w:spacing w:after="0" w:line="240" w:lineRule="auto"/>
        <w:rPr>
          <w:sz w:val="24"/>
          <w:szCs w:val="24"/>
        </w:rPr>
      </w:pPr>
    </w:p>
    <w:p w14:paraId="6183E05F" w14:textId="2272B3ED" w:rsidR="00514C87" w:rsidRPr="003C0511" w:rsidRDefault="00514C87" w:rsidP="00646CCC">
      <w:pPr>
        <w:spacing w:after="0" w:line="240" w:lineRule="auto"/>
        <w:rPr>
          <w:sz w:val="24"/>
          <w:szCs w:val="24"/>
        </w:rPr>
      </w:pPr>
      <w:r w:rsidRPr="003C0511">
        <w:rPr>
          <w:sz w:val="24"/>
          <w:szCs w:val="24"/>
        </w:rPr>
        <w:t xml:space="preserve">For the purposes of meeting the wholesale client test, you </w:t>
      </w:r>
      <w:r w:rsidRPr="003C0511">
        <w:rPr>
          <w:b/>
          <w:bCs/>
          <w:sz w:val="24"/>
          <w:szCs w:val="24"/>
        </w:rPr>
        <w:t>cannot aggregate joint investors</w:t>
      </w:r>
      <w:r w:rsidRPr="003C0511">
        <w:rPr>
          <w:sz w:val="24"/>
          <w:szCs w:val="24"/>
        </w:rPr>
        <w:t xml:space="preserve"> (See Storm Financial case). For example, in the case of a husband and wife, you cannot aggregate their joint investments together to meet the price/value test. Each investor must be considered individually as to whether they meet the wholesale client test.</w:t>
      </w:r>
    </w:p>
    <w:p w14:paraId="65A4B4E4" w14:textId="7ABC7EFE" w:rsidR="00514C87" w:rsidRDefault="00514C87" w:rsidP="00646CCC">
      <w:pPr>
        <w:spacing w:after="0" w:line="240" w:lineRule="auto"/>
        <w:rPr>
          <w:sz w:val="24"/>
          <w:szCs w:val="24"/>
        </w:rPr>
      </w:pPr>
    </w:p>
    <w:p w14:paraId="544B432E" w14:textId="77777777" w:rsidR="003C0511" w:rsidRPr="003C0511" w:rsidRDefault="003C0511" w:rsidP="00646CCC">
      <w:pPr>
        <w:spacing w:after="0" w:line="240" w:lineRule="auto"/>
        <w:rPr>
          <w:sz w:val="24"/>
          <w:szCs w:val="24"/>
        </w:rPr>
      </w:pPr>
    </w:p>
    <w:p w14:paraId="485BA7C2" w14:textId="1515E990" w:rsidR="00A142B1" w:rsidRPr="003C0511" w:rsidRDefault="00A142B1" w:rsidP="00646CCC">
      <w:pPr>
        <w:spacing w:after="0" w:line="240" w:lineRule="auto"/>
        <w:rPr>
          <w:sz w:val="24"/>
          <w:szCs w:val="24"/>
        </w:rPr>
      </w:pPr>
      <w:r w:rsidRPr="003C0511">
        <w:rPr>
          <w:b/>
          <w:bCs/>
          <w:sz w:val="24"/>
          <w:szCs w:val="24"/>
        </w:rPr>
        <w:t>S</w:t>
      </w:r>
      <w:r w:rsidRPr="003C0511">
        <w:rPr>
          <w:b/>
          <w:bCs/>
          <w:sz w:val="24"/>
          <w:szCs w:val="24"/>
        </w:rPr>
        <w:t>uperannuation</w:t>
      </w:r>
      <w:r w:rsidRPr="003C0511">
        <w:rPr>
          <w:b/>
          <w:bCs/>
          <w:sz w:val="24"/>
          <w:szCs w:val="24"/>
        </w:rPr>
        <w:t xml:space="preserve"> – all clients must be treated as retail clients except if the super is an SMSF</w:t>
      </w:r>
    </w:p>
    <w:p w14:paraId="414B14FF" w14:textId="77777777" w:rsidR="003C0511" w:rsidRDefault="003C0511" w:rsidP="00646CCC">
      <w:pPr>
        <w:spacing w:after="0" w:line="240" w:lineRule="auto"/>
        <w:rPr>
          <w:sz w:val="24"/>
          <w:szCs w:val="24"/>
        </w:rPr>
      </w:pPr>
    </w:p>
    <w:p w14:paraId="51AB8BA9" w14:textId="4344CBCB" w:rsidR="00E33AB6" w:rsidRPr="003C0511" w:rsidRDefault="00E33AB6" w:rsidP="00646CCC">
      <w:pPr>
        <w:spacing w:after="0" w:line="240" w:lineRule="auto"/>
        <w:rPr>
          <w:sz w:val="24"/>
          <w:szCs w:val="24"/>
        </w:rPr>
      </w:pPr>
      <w:r w:rsidRPr="003C0511">
        <w:rPr>
          <w:sz w:val="24"/>
          <w:szCs w:val="24"/>
        </w:rPr>
        <w:t xml:space="preserve">A client MUST be treated as a retail client for </w:t>
      </w:r>
      <w:r w:rsidRPr="003C0511">
        <w:rPr>
          <w:b/>
          <w:bCs/>
          <w:sz w:val="24"/>
          <w:szCs w:val="24"/>
        </w:rPr>
        <w:t>superannuation (except SMSF).</w:t>
      </w:r>
    </w:p>
    <w:p w14:paraId="32867180" w14:textId="77777777" w:rsidR="00395926" w:rsidRPr="003C0511" w:rsidRDefault="00C30109" w:rsidP="00646CCC">
      <w:pPr>
        <w:spacing w:after="0" w:line="240" w:lineRule="auto"/>
        <w:rPr>
          <w:sz w:val="24"/>
          <w:szCs w:val="24"/>
        </w:rPr>
      </w:pPr>
      <w:r w:rsidRPr="003C0511">
        <w:rPr>
          <w:sz w:val="24"/>
          <w:szCs w:val="24"/>
        </w:rPr>
        <w:t xml:space="preserve">If you provide a financial service (including advice) to a client relating to a superannuation product or Retirement Savings Account (RSA), you are required to treat that client as a retail client unless the client is the trustee of a: </w:t>
      </w:r>
    </w:p>
    <w:p w14:paraId="6854F516" w14:textId="77777777" w:rsidR="00DC7A0A" w:rsidRPr="003C0511" w:rsidRDefault="00C30109" w:rsidP="00DC7A0A">
      <w:pPr>
        <w:pStyle w:val="ListParagraph"/>
        <w:numPr>
          <w:ilvl w:val="0"/>
          <w:numId w:val="1"/>
        </w:numPr>
        <w:spacing w:after="0" w:line="240" w:lineRule="auto"/>
        <w:rPr>
          <w:sz w:val="24"/>
          <w:szCs w:val="24"/>
        </w:rPr>
      </w:pPr>
      <w:r w:rsidRPr="003C0511">
        <w:rPr>
          <w:sz w:val="24"/>
          <w:szCs w:val="24"/>
        </w:rPr>
        <w:t>superannuati</w:t>
      </w:r>
      <w:r w:rsidR="00864F68" w:rsidRPr="003C0511">
        <w:rPr>
          <w:sz w:val="24"/>
          <w:szCs w:val="24"/>
        </w:rPr>
        <w:t xml:space="preserve">on fund (except SMSF); </w:t>
      </w:r>
    </w:p>
    <w:p w14:paraId="69CC20D4" w14:textId="77777777" w:rsidR="00DC7A0A" w:rsidRPr="003C0511" w:rsidRDefault="00864F68" w:rsidP="00DC7A0A">
      <w:pPr>
        <w:pStyle w:val="ListParagraph"/>
        <w:numPr>
          <w:ilvl w:val="0"/>
          <w:numId w:val="1"/>
        </w:numPr>
        <w:spacing w:after="0" w:line="240" w:lineRule="auto"/>
        <w:rPr>
          <w:sz w:val="24"/>
          <w:szCs w:val="24"/>
        </w:rPr>
      </w:pPr>
      <w:r w:rsidRPr="003C0511">
        <w:rPr>
          <w:sz w:val="24"/>
          <w:szCs w:val="24"/>
        </w:rPr>
        <w:t xml:space="preserve">an approved deposit fund; </w:t>
      </w:r>
    </w:p>
    <w:p w14:paraId="08E3DDDF" w14:textId="6A3126BE" w:rsidR="00E33AB6" w:rsidRPr="003C0511" w:rsidRDefault="00864F68" w:rsidP="00DC7A0A">
      <w:pPr>
        <w:pStyle w:val="ListParagraph"/>
        <w:numPr>
          <w:ilvl w:val="0"/>
          <w:numId w:val="1"/>
        </w:numPr>
        <w:spacing w:after="0" w:line="240" w:lineRule="auto"/>
        <w:rPr>
          <w:sz w:val="24"/>
          <w:szCs w:val="24"/>
        </w:rPr>
      </w:pPr>
      <w:r w:rsidRPr="003C0511">
        <w:rPr>
          <w:sz w:val="24"/>
          <w:szCs w:val="24"/>
        </w:rPr>
        <w:t>pooled superannuatio</w:t>
      </w:r>
      <w:r w:rsidR="00CF099A" w:rsidRPr="003C0511">
        <w:rPr>
          <w:sz w:val="24"/>
          <w:szCs w:val="24"/>
        </w:rPr>
        <w:t>n trust or public sector superannuation scheme;</w:t>
      </w:r>
    </w:p>
    <w:p w14:paraId="1FCAC6E8" w14:textId="578E5F88" w:rsidR="00CF099A" w:rsidRPr="003C0511" w:rsidRDefault="00CF099A" w:rsidP="00CF099A">
      <w:pPr>
        <w:spacing w:after="0" w:line="240" w:lineRule="auto"/>
        <w:ind w:left="360"/>
        <w:rPr>
          <w:sz w:val="24"/>
          <w:szCs w:val="24"/>
        </w:rPr>
      </w:pPr>
      <w:r w:rsidRPr="003C0511">
        <w:rPr>
          <w:sz w:val="24"/>
          <w:szCs w:val="24"/>
        </w:rPr>
        <w:t>that has net assets of at least A$10 million</w:t>
      </w:r>
    </w:p>
    <w:p w14:paraId="6A3B8BA4" w14:textId="77777777" w:rsidR="00DF1E9C" w:rsidRDefault="00DF1E9C" w:rsidP="00CF099A">
      <w:pPr>
        <w:spacing w:after="0" w:line="240" w:lineRule="auto"/>
        <w:ind w:left="360"/>
        <w:rPr>
          <w:sz w:val="24"/>
          <w:szCs w:val="24"/>
        </w:rPr>
      </w:pPr>
    </w:p>
    <w:p w14:paraId="2C447AB4" w14:textId="77777777" w:rsidR="003C0511" w:rsidRPr="003C0511" w:rsidRDefault="003C0511" w:rsidP="00CF099A">
      <w:pPr>
        <w:spacing w:after="0" w:line="240" w:lineRule="auto"/>
        <w:ind w:left="360"/>
        <w:rPr>
          <w:sz w:val="24"/>
          <w:szCs w:val="24"/>
        </w:rPr>
      </w:pPr>
    </w:p>
    <w:p w14:paraId="34B4AA70" w14:textId="60E763C4" w:rsidR="00A142B1" w:rsidRPr="003C0511" w:rsidRDefault="00A142B1" w:rsidP="00DF1E9C">
      <w:pPr>
        <w:spacing w:after="0" w:line="240" w:lineRule="auto"/>
        <w:rPr>
          <w:b/>
          <w:bCs/>
          <w:sz w:val="24"/>
          <w:szCs w:val="24"/>
        </w:rPr>
      </w:pPr>
      <w:r w:rsidRPr="003C0511">
        <w:rPr>
          <w:b/>
          <w:bCs/>
          <w:sz w:val="24"/>
          <w:szCs w:val="24"/>
        </w:rPr>
        <w:t>SMSF</w:t>
      </w:r>
    </w:p>
    <w:p w14:paraId="36C3A4F8" w14:textId="77777777" w:rsidR="003C0511" w:rsidRDefault="003C0511" w:rsidP="00DF1E9C">
      <w:pPr>
        <w:spacing w:after="0" w:line="240" w:lineRule="auto"/>
        <w:rPr>
          <w:sz w:val="24"/>
          <w:szCs w:val="24"/>
        </w:rPr>
      </w:pPr>
    </w:p>
    <w:p w14:paraId="27E7155A" w14:textId="5A241EEF" w:rsidR="00C8699E" w:rsidRPr="003C0511" w:rsidRDefault="00DF1E9C" w:rsidP="00DF1E9C">
      <w:pPr>
        <w:spacing w:after="0" w:line="240" w:lineRule="auto"/>
        <w:rPr>
          <w:sz w:val="24"/>
          <w:szCs w:val="24"/>
        </w:rPr>
      </w:pPr>
      <w:r w:rsidRPr="003C0511">
        <w:rPr>
          <w:sz w:val="24"/>
          <w:szCs w:val="24"/>
        </w:rPr>
        <w:t xml:space="preserve">Ordinarily, where the financial service relates to a superannuation product, a trustee of a SMSF will be classified as a retail client under the Corporations Act unless the fund holds net assets of at least $10 million at the time the service is provided. </w:t>
      </w:r>
    </w:p>
    <w:p w14:paraId="755040FC" w14:textId="77777777" w:rsidR="00C8699E" w:rsidRPr="003C0511" w:rsidRDefault="00C8699E" w:rsidP="00DF1E9C">
      <w:pPr>
        <w:spacing w:after="0" w:line="240" w:lineRule="auto"/>
        <w:rPr>
          <w:sz w:val="24"/>
          <w:szCs w:val="24"/>
        </w:rPr>
      </w:pPr>
    </w:p>
    <w:p w14:paraId="1D67B59C" w14:textId="77777777" w:rsidR="00C8699E" w:rsidRPr="003C0511" w:rsidRDefault="00DF1E9C" w:rsidP="00DF1E9C">
      <w:pPr>
        <w:spacing w:after="0" w:line="240" w:lineRule="auto"/>
        <w:rPr>
          <w:sz w:val="24"/>
          <w:szCs w:val="24"/>
        </w:rPr>
      </w:pPr>
      <w:r w:rsidRPr="003C0511">
        <w:rPr>
          <w:sz w:val="24"/>
          <w:szCs w:val="24"/>
        </w:rPr>
        <w:t>However, if your client is the trustee of an SMSF and the client themselves (</w:t>
      </w:r>
      <w:proofErr w:type="spellStart"/>
      <w:r w:rsidRPr="003C0511">
        <w:rPr>
          <w:sz w:val="24"/>
          <w:szCs w:val="24"/>
        </w:rPr>
        <w:t>ie</w:t>
      </w:r>
      <w:proofErr w:type="spellEnd"/>
      <w:r w:rsidRPr="003C0511">
        <w:rPr>
          <w:sz w:val="24"/>
          <w:szCs w:val="24"/>
        </w:rPr>
        <w:t xml:space="preserve">. the corporate trustee or the individual trustee) qualifies as a wholesale investor (under one of the tests above, commonly the net worth </w:t>
      </w:r>
      <w:proofErr w:type="gramStart"/>
      <w:r w:rsidRPr="003C0511">
        <w:rPr>
          <w:sz w:val="24"/>
          <w:szCs w:val="24"/>
        </w:rPr>
        <w:t>test</w:t>
      </w:r>
      <w:proofErr w:type="gramEnd"/>
      <w:r w:rsidRPr="003C0511">
        <w:rPr>
          <w:sz w:val="24"/>
          <w:szCs w:val="24"/>
        </w:rPr>
        <w:t xml:space="preserve">), ASIC has confirmed that: </w:t>
      </w:r>
    </w:p>
    <w:p w14:paraId="0BAF78E5" w14:textId="77777777" w:rsidR="00C8699E" w:rsidRPr="003C0511" w:rsidRDefault="00DF1E9C" w:rsidP="00C8699E">
      <w:pPr>
        <w:pStyle w:val="ListParagraph"/>
        <w:numPr>
          <w:ilvl w:val="0"/>
          <w:numId w:val="2"/>
        </w:numPr>
        <w:spacing w:after="0" w:line="240" w:lineRule="auto"/>
        <w:rPr>
          <w:sz w:val="24"/>
          <w:szCs w:val="24"/>
        </w:rPr>
      </w:pPr>
      <w:r w:rsidRPr="003C0511">
        <w:rPr>
          <w:sz w:val="24"/>
          <w:szCs w:val="24"/>
        </w:rPr>
        <w:t xml:space="preserve">it will not act if the person providing the advice determines that the trustee is a wholesale client based on the general test mentioned above (e.g. if the trustee has net assets of at least $2.5 million), rather than applying the higher $10 million net asset test. </w:t>
      </w:r>
    </w:p>
    <w:p w14:paraId="12B3D8B1" w14:textId="77777777" w:rsidR="00261CC6" w:rsidRPr="003C0511" w:rsidRDefault="00DF1E9C" w:rsidP="00C8699E">
      <w:pPr>
        <w:pStyle w:val="ListParagraph"/>
        <w:numPr>
          <w:ilvl w:val="0"/>
          <w:numId w:val="2"/>
        </w:numPr>
        <w:spacing w:after="0" w:line="240" w:lineRule="auto"/>
        <w:rPr>
          <w:sz w:val="24"/>
          <w:szCs w:val="24"/>
        </w:rPr>
      </w:pPr>
      <w:r w:rsidRPr="003C0511">
        <w:rPr>
          <w:sz w:val="24"/>
          <w:szCs w:val="24"/>
        </w:rPr>
        <w:t xml:space="preserve">This ‘no action’ approach will not affect any private rights of action that may be available to third parties (e.g. at AFCA or in a court). Advisers providing financial services to trustees of SMSFs need to make their own commercial decisions after considering the legal risks. </w:t>
      </w:r>
    </w:p>
    <w:p w14:paraId="14B1DFEF" w14:textId="77777777" w:rsidR="00261CC6" w:rsidRPr="003C0511" w:rsidRDefault="00261CC6" w:rsidP="00261CC6">
      <w:pPr>
        <w:spacing w:after="0" w:line="240" w:lineRule="auto"/>
        <w:rPr>
          <w:sz w:val="24"/>
          <w:szCs w:val="24"/>
        </w:rPr>
      </w:pPr>
    </w:p>
    <w:p w14:paraId="348EBCB9" w14:textId="77777777" w:rsidR="003C0511" w:rsidRDefault="003C0511" w:rsidP="00261CC6">
      <w:pPr>
        <w:spacing w:after="0" w:line="240" w:lineRule="auto"/>
        <w:rPr>
          <w:sz w:val="24"/>
          <w:szCs w:val="24"/>
        </w:rPr>
      </w:pPr>
    </w:p>
    <w:p w14:paraId="1A62099D" w14:textId="0A9C9863" w:rsidR="00DF1E9C" w:rsidRPr="003C0511" w:rsidRDefault="00DF1E9C" w:rsidP="00261CC6">
      <w:pPr>
        <w:spacing w:after="0" w:line="240" w:lineRule="auto"/>
        <w:rPr>
          <w:sz w:val="24"/>
          <w:szCs w:val="24"/>
        </w:rPr>
      </w:pPr>
      <w:r w:rsidRPr="003C0511">
        <w:rPr>
          <w:sz w:val="24"/>
          <w:szCs w:val="24"/>
        </w:rPr>
        <w:t xml:space="preserve">If you require further guidance, please contact </w:t>
      </w:r>
      <w:r w:rsidR="00261CC6" w:rsidRPr="003C0511">
        <w:rPr>
          <w:sz w:val="24"/>
          <w:szCs w:val="24"/>
        </w:rPr>
        <w:t>Integrity.</w:t>
      </w:r>
    </w:p>
    <w:p w14:paraId="2C60D341" w14:textId="77777777" w:rsidR="00514C87" w:rsidRPr="003C0511" w:rsidRDefault="00514C87" w:rsidP="00646CCC">
      <w:pPr>
        <w:spacing w:after="0" w:line="240" w:lineRule="auto"/>
        <w:rPr>
          <w:color w:val="4472C4" w:themeColor="accent5"/>
          <w:sz w:val="36"/>
          <w:szCs w:val="36"/>
        </w:rPr>
      </w:pPr>
    </w:p>
    <w:p w14:paraId="1DED48D9" w14:textId="77777777" w:rsidR="00261CC6" w:rsidRDefault="00261CC6">
      <w:pPr>
        <w:rPr>
          <w:sz w:val="28"/>
          <w:szCs w:val="28"/>
        </w:rPr>
      </w:pPr>
      <w:r>
        <w:rPr>
          <w:sz w:val="28"/>
          <w:szCs w:val="28"/>
        </w:rPr>
        <w:br w:type="page"/>
      </w:r>
    </w:p>
    <w:p w14:paraId="4FAFF563" w14:textId="33675324" w:rsidR="00800163" w:rsidRPr="00800163" w:rsidRDefault="00800163" w:rsidP="00646CCC">
      <w:pPr>
        <w:spacing w:after="0" w:line="240" w:lineRule="auto"/>
        <w:rPr>
          <w:sz w:val="28"/>
          <w:szCs w:val="28"/>
        </w:rPr>
      </w:pPr>
      <w:r w:rsidRPr="00800163">
        <w:rPr>
          <w:sz w:val="28"/>
          <w:szCs w:val="28"/>
        </w:rPr>
        <w:lastRenderedPageBreak/>
        <w:t>Adviser Declaration:</w:t>
      </w:r>
    </w:p>
    <w:p w14:paraId="67D3727B" w14:textId="35DBD105" w:rsidR="00800163" w:rsidRPr="00800163" w:rsidRDefault="00800163" w:rsidP="00646CCC">
      <w:pPr>
        <w:spacing w:after="0" w:line="240" w:lineRule="auto"/>
        <w:rPr>
          <w:sz w:val="28"/>
          <w:szCs w:val="28"/>
        </w:rPr>
      </w:pPr>
    </w:p>
    <w:p w14:paraId="4CEE7BB7" w14:textId="2F633DC5" w:rsidR="00800163" w:rsidRDefault="00800163" w:rsidP="00646CCC">
      <w:pPr>
        <w:spacing w:after="0" w:line="240" w:lineRule="auto"/>
        <w:rPr>
          <w:sz w:val="28"/>
          <w:szCs w:val="28"/>
        </w:rPr>
      </w:pPr>
      <w:r w:rsidRPr="00800163">
        <w:rPr>
          <w:sz w:val="28"/>
          <w:szCs w:val="28"/>
        </w:rPr>
        <w:t xml:space="preserve">I, </w:t>
      </w:r>
      <w:r w:rsidRPr="00800163">
        <w:rPr>
          <w:sz w:val="28"/>
          <w:szCs w:val="28"/>
          <w:highlight w:val="yellow"/>
        </w:rPr>
        <w:fldChar w:fldCharType="begin"/>
      </w:r>
      <w:r w:rsidRPr="00800163">
        <w:rPr>
          <w:sz w:val="28"/>
          <w:szCs w:val="28"/>
          <w:highlight w:val="yellow"/>
        </w:rPr>
        <w:instrText xml:space="preserve"> MACROBUTTON  AcceptAllChangesInDocAndStopTracking [Adviser name] </w:instrText>
      </w:r>
      <w:r w:rsidRPr="00800163">
        <w:rPr>
          <w:sz w:val="28"/>
          <w:szCs w:val="28"/>
          <w:highlight w:val="yellow"/>
        </w:rPr>
        <w:fldChar w:fldCharType="end"/>
      </w:r>
      <w:r w:rsidRPr="00800163">
        <w:rPr>
          <w:sz w:val="28"/>
          <w:szCs w:val="28"/>
        </w:rPr>
        <w:t>confirm that I have read and understood the Integrity Financial Planners Wholesale Client Policy and the criteria for the assessment of who is and can be a wholesale client.</w:t>
      </w:r>
    </w:p>
    <w:p w14:paraId="0D45681D" w14:textId="3725376E" w:rsidR="00474E5E" w:rsidRDefault="00474E5E" w:rsidP="00646CCC">
      <w:pPr>
        <w:spacing w:after="0" w:line="240" w:lineRule="auto"/>
        <w:rPr>
          <w:sz w:val="28"/>
          <w:szCs w:val="28"/>
        </w:rPr>
      </w:pPr>
      <w:r>
        <w:rPr>
          <w:sz w:val="28"/>
          <w:szCs w:val="28"/>
        </w:rPr>
        <w:br/>
        <w:t>I confirm that any advice provided to a client classified under the Wholesale Client Policy will be provided in accordance with the FASEA Code of Ethics, ASIC regulatory guidelines and the legislation applicable.</w:t>
      </w:r>
    </w:p>
    <w:p w14:paraId="29CC50F4" w14:textId="1E4A59E3" w:rsidR="00474E5E" w:rsidRDefault="00474E5E" w:rsidP="00646CCC">
      <w:pPr>
        <w:spacing w:after="0" w:line="240" w:lineRule="auto"/>
        <w:rPr>
          <w:sz w:val="28"/>
          <w:szCs w:val="28"/>
        </w:rPr>
      </w:pPr>
    </w:p>
    <w:p w14:paraId="25672A9D" w14:textId="43670537" w:rsidR="00474E5E" w:rsidRDefault="00474E5E" w:rsidP="00646CCC">
      <w:pPr>
        <w:spacing w:after="0" w:line="240" w:lineRule="auto"/>
        <w:rPr>
          <w:sz w:val="28"/>
          <w:szCs w:val="28"/>
        </w:rPr>
      </w:pPr>
      <w:r>
        <w:rPr>
          <w:sz w:val="28"/>
          <w:szCs w:val="28"/>
        </w:rPr>
        <w:t>I confirm that the abovenamed client has a sufficient level of financial literacy to determine the benefits, risks, advantages/</w:t>
      </w:r>
      <w:proofErr w:type="gramStart"/>
      <w:r>
        <w:rPr>
          <w:sz w:val="28"/>
          <w:szCs w:val="28"/>
        </w:rPr>
        <w:t>disadvantages</w:t>
      </w:r>
      <w:proofErr w:type="gramEnd"/>
      <w:r>
        <w:rPr>
          <w:sz w:val="28"/>
          <w:szCs w:val="28"/>
        </w:rPr>
        <w:t xml:space="preserve"> and consequences of a financial decision. I confirm this based on the following:</w:t>
      </w:r>
    </w:p>
    <w:p w14:paraId="623FD87C" w14:textId="2CE81883" w:rsidR="00474E5E" w:rsidRDefault="00474E5E" w:rsidP="00646CCC">
      <w:pPr>
        <w:spacing w:after="0" w:line="240" w:lineRule="auto"/>
        <w:rPr>
          <w:sz w:val="28"/>
          <w:szCs w:val="28"/>
        </w:rPr>
      </w:pPr>
    </w:p>
    <w:p w14:paraId="20DDD16A" w14:textId="3E9F3DB1" w:rsidR="00514C87" w:rsidRPr="003C46A8" w:rsidRDefault="00514C87" w:rsidP="00514C87">
      <w:pPr>
        <w:spacing w:after="0" w:line="240" w:lineRule="auto"/>
        <w:rPr>
          <w:b/>
        </w:rPr>
      </w:pPr>
      <w:r w:rsidRPr="003C46A8">
        <w:rPr>
          <w:b/>
        </w:rPr>
        <w:t xml:space="preserve"> </w:t>
      </w:r>
    </w:p>
    <w:sdt>
      <w:sdtPr>
        <w:id w:val="1891067778"/>
        <w:placeholder>
          <w:docPart w:val="8051E223C1094E26A37E03D029F95ABC"/>
        </w:placeholder>
        <w:showingPlcHdr/>
      </w:sdtPr>
      <w:sdtEndPr/>
      <w:sdtContent>
        <w:p w14:paraId="78B79C88"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pPr>
          <w:r w:rsidRPr="007245A2">
            <w:rPr>
              <w:rStyle w:val="PlaceholderText"/>
            </w:rPr>
            <w:t>Click here to enter text.</w:t>
          </w:r>
        </w:p>
      </w:sdtContent>
    </w:sdt>
    <w:p w14:paraId="36FD031F"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236D7D87"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3A755F89"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43DEED27"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5A3CB799"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665C5EE4"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00B149C4"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2C679E20"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1E29F4C4"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4A9FB897"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6C794F95"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04EEFDAB"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5F864A62"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3DE07375" w14:textId="77777777" w:rsidR="00514C8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p>
    <w:p w14:paraId="66BA31E2" w14:textId="28A490A0" w:rsidR="00514C87" w:rsidRPr="003D27E7" w:rsidRDefault="00514C87" w:rsidP="00514C87">
      <w:pPr>
        <w:pBdr>
          <w:top w:val="single" w:sz="4" w:space="1" w:color="auto"/>
          <w:left w:val="single" w:sz="4" w:space="4" w:color="auto"/>
          <w:bottom w:val="single" w:sz="4" w:space="1" w:color="auto"/>
          <w:right w:val="single" w:sz="4" w:space="4" w:color="auto"/>
        </w:pBdr>
        <w:spacing w:after="0" w:line="240" w:lineRule="auto"/>
        <w:rPr>
          <w:i/>
          <w:sz w:val="18"/>
          <w:szCs w:val="18"/>
        </w:rPr>
      </w:pPr>
      <w:r>
        <w:rPr>
          <w:i/>
          <w:sz w:val="18"/>
          <w:szCs w:val="18"/>
        </w:rPr>
        <w:t xml:space="preserve">Detail how you have determined the client’s level of financial literacy and that they understand the benefits, risk, advantages/disadvantages and consequences of </w:t>
      </w:r>
      <w:r w:rsidR="00FD72CD">
        <w:rPr>
          <w:i/>
          <w:sz w:val="18"/>
          <w:szCs w:val="18"/>
        </w:rPr>
        <w:t xml:space="preserve">being classified </w:t>
      </w:r>
      <w:r w:rsidR="001926A9">
        <w:rPr>
          <w:i/>
          <w:sz w:val="18"/>
          <w:szCs w:val="18"/>
        </w:rPr>
        <w:t>as a Wholesale Client</w:t>
      </w:r>
      <w:r w:rsidR="00FE34B9">
        <w:rPr>
          <w:i/>
          <w:sz w:val="18"/>
          <w:szCs w:val="18"/>
        </w:rPr>
        <w:t>, as well as the benefits, risks, advantages/disadvantages and consequences of making financial decisions and investments</w:t>
      </w:r>
      <w:r>
        <w:rPr>
          <w:i/>
          <w:sz w:val="18"/>
          <w:szCs w:val="18"/>
        </w:rPr>
        <w:t xml:space="preserve">. </w:t>
      </w:r>
    </w:p>
    <w:p w14:paraId="5F012AF6" w14:textId="77777777" w:rsidR="00514C87" w:rsidRDefault="00514C87" w:rsidP="00646CCC">
      <w:pPr>
        <w:spacing w:after="0" w:line="240" w:lineRule="auto"/>
        <w:rPr>
          <w:sz w:val="28"/>
          <w:szCs w:val="28"/>
        </w:rPr>
      </w:pPr>
    </w:p>
    <w:p w14:paraId="1EBFDE6C" w14:textId="41C49453" w:rsidR="00800163" w:rsidRDefault="00800163" w:rsidP="00646CCC">
      <w:pPr>
        <w:spacing w:after="0" w:line="240" w:lineRule="auto"/>
        <w:rPr>
          <w:sz w:val="28"/>
          <w:szCs w:val="28"/>
        </w:rPr>
      </w:pPr>
    </w:p>
    <w:p w14:paraId="63B5CC7C" w14:textId="77777777" w:rsidR="006B77C3" w:rsidRDefault="006B77C3" w:rsidP="00646CCC">
      <w:pPr>
        <w:spacing w:after="0" w:line="240" w:lineRule="auto"/>
        <w:rPr>
          <w:sz w:val="28"/>
          <w:szCs w:val="28"/>
        </w:rPr>
      </w:pPr>
    </w:p>
    <w:p w14:paraId="3C236E72" w14:textId="611FB604" w:rsidR="005125F6" w:rsidRDefault="005125F6" w:rsidP="005125F6">
      <w:pPr>
        <w:spacing w:after="0"/>
        <w:rPr>
          <w:color w:val="002060"/>
          <w:lang w:val="en-US"/>
        </w:rPr>
      </w:pPr>
      <w:r>
        <w:rPr>
          <w:color w:val="002060"/>
          <w:lang w:val="en-US"/>
        </w:rPr>
        <w:tab/>
      </w:r>
      <w:r>
        <w:rPr>
          <w:color w:val="002060"/>
          <w:lang w:val="en-US"/>
        </w:rPr>
        <w:tab/>
      </w:r>
      <w:r>
        <w:rPr>
          <w:color w:val="002060"/>
          <w:lang w:val="en-US"/>
        </w:rPr>
        <w:tab/>
      </w:r>
      <w:r>
        <w:rPr>
          <w:color w:val="002060"/>
          <w:lang w:val="en-US"/>
        </w:rPr>
        <w:tab/>
      </w:r>
      <w:r>
        <w:rPr>
          <w:color w:val="002060"/>
          <w:lang w:val="en-US"/>
        </w:rPr>
        <w:tab/>
      </w:r>
      <w:r>
        <w:rPr>
          <w:color w:val="002060"/>
          <w:lang w:val="en-US"/>
        </w:rPr>
        <w:tab/>
      </w:r>
    </w:p>
    <w:p w14:paraId="686F80F1" w14:textId="3B2FEA0C" w:rsidR="005125F6" w:rsidRDefault="005125F6" w:rsidP="005125F6">
      <w:pPr>
        <w:spacing w:after="0"/>
        <w:rPr>
          <w:b/>
          <w:color w:val="002060"/>
          <w:sz w:val="24"/>
          <w:lang w:val="en-US"/>
        </w:rPr>
      </w:pPr>
      <w:r>
        <w:rPr>
          <w:b/>
          <w:color w:val="002060"/>
          <w:sz w:val="24"/>
          <w:lang w:val="en-US"/>
        </w:rPr>
        <w:t>Signature</w:t>
      </w:r>
      <w:r>
        <w:rPr>
          <w:b/>
          <w:color w:val="002060"/>
          <w:sz w:val="24"/>
          <w:lang w:val="en-US"/>
        </w:rPr>
        <w:tab/>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r>
      <w:r>
        <w:rPr>
          <w:color w:val="002060"/>
          <w:lang w:val="en-US"/>
        </w:rPr>
        <w:softHyphen/>
        <w:t>_______________________________________</w:t>
      </w:r>
      <w:r>
        <w:rPr>
          <w:color w:val="002060"/>
          <w:lang w:val="en-US"/>
        </w:rPr>
        <w:tab/>
      </w:r>
      <w:r>
        <w:rPr>
          <w:b/>
          <w:color w:val="002060"/>
          <w:sz w:val="24"/>
          <w:lang w:val="en-US"/>
        </w:rPr>
        <w:tab/>
      </w:r>
      <w:r>
        <w:rPr>
          <w:b/>
          <w:color w:val="002060"/>
          <w:sz w:val="24"/>
          <w:lang w:val="en-US"/>
        </w:rPr>
        <w:tab/>
      </w:r>
      <w:r>
        <w:rPr>
          <w:b/>
          <w:color w:val="002060"/>
          <w:sz w:val="24"/>
          <w:lang w:val="en-US"/>
        </w:rPr>
        <w:tab/>
      </w:r>
      <w:r>
        <w:rPr>
          <w:b/>
          <w:color w:val="002060"/>
          <w:sz w:val="24"/>
          <w:lang w:val="en-US"/>
        </w:rPr>
        <w:tab/>
      </w:r>
      <w:r>
        <w:rPr>
          <w:b/>
          <w:color w:val="002060"/>
          <w:sz w:val="24"/>
          <w:lang w:val="en-US"/>
        </w:rPr>
        <w:tab/>
      </w:r>
      <w:r>
        <w:rPr>
          <w:b/>
          <w:color w:val="002060"/>
          <w:sz w:val="24"/>
          <w:lang w:val="en-US"/>
        </w:rPr>
        <w:tab/>
      </w:r>
      <w:r>
        <w:rPr>
          <w:b/>
          <w:color w:val="002060"/>
          <w:sz w:val="24"/>
          <w:lang w:val="en-US"/>
        </w:rPr>
        <w:tab/>
      </w:r>
      <w:r>
        <w:rPr>
          <w:b/>
          <w:color w:val="002060"/>
          <w:sz w:val="24"/>
          <w:lang w:val="en-US"/>
        </w:rPr>
        <w:tab/>
      </w:r>
      <w:r>
        <w:rPr>
          <w:b/>
          <w:color w:val="002060"/>
          <w:sz w:val="24"/>
          <w:lang w:val="en-US"/>
        </w:rPr>
        <w:tab/>
      </w:r>
    </w:p>
    <w:p w14:paraId="17608687" w14:textId="77777777" w:rsidR="005125F6" w:rsidRDefault="005125F6" w:rsidP="005125F6">
      <w:pPr>
        <w:spacing w:after="0"/>
        <w:rPr>
          <w:b/>
          <w:color w:val="002060"/>
          <w:sz w:val="24"/>
          <w:lang w:val="en-US"/>
        </w:rPr>
      </w:pPr>
    </w:p>
    <w:p w14:paraId="3832A73A" w14:textId="77777777" w:rsidR="005125F6" w:rsidRDefault="005125F6" w:rsidP="005125F6">
      <w:pPr>
        <w:spacing w:after="0"/>
        <w:rPr>
          <w:color w:val="002060"/>
          <w:lang w:val="en-US"/>
        </w:rPr>
      </w:pPr>
      <w:r>
        <w:rPr>
          <w:b/>
          <w:color w:val="002060"/>
          <w:sz w:val="24"/>
          <w:lang w:val="en-US"/>
        </w:rPr>
        <w:t>Date</w:t>
      </w:r>
      <w:r>
        <w:rPr>
          <w:b/>
          <w:color w:val="002060"/>
          <w:sz w:val="24"/>
          <w:lang w:val="en-US"/>
        </w:rPr>
        <w:tab/>
      </w:r>
      <w:r>
        <w:rPr>
          <w:b/>
          <w:color w:val="002060"/>
          <w:sz w:val="24"/>
          <w:lang w:val="en-US"/>
        </w:rPr>
        <w:tab/>
      </w:r>
      <w:r>
        <w:rPr>
          <w:color w:val="002060"/>
          <w:lang w:val="en-US"/>
        </w:rPr>
        <w:t>__________________________________</w:t>
      </w:r>
    </w:p>
    <w:p w14:paraId="3650F1EB" w14:textId="0A461FE2" w:rsidR="005125F6" w:rsidRDefault="005125F6" w:rsidP="005125F6">
      <w:pPr>
        <w:spacing w:after="0"/>
        <w:rPr>
          <w:b/>
          <w:color w:val="002060"/>
          <w:sz w:val="24"/>
          <w:lang w:val="en-US"/>
        </w:rPr>
      </w:pPr>
      <w:r>
        <w:rPr>
          <w:b/>
          <w:color w:val="002060"/>
          <w:sz w:val="24"/>
          <w:lang w:val="en-US"/>
        </w:rPr>
        <w:tab/>
      </w:r>
      <w:r>
        <w:rPr>
          <w:b/>
          <w:color w:val="002060"/>
          <w:sz w:val="24"/>
          <w:lang w:val="en-US"/>
        </w:rPr>
        <w:tab/>
      </w:r>
    </w:p>
    <w:p w14:paraId="41516600" w14:textId="7594B8C6" w:rsidR="003C0511" w:rsidRDefault="005125F6" w:rsidP="00646CCC">
      <w:pPr>
        <w:spacing w:after="0" w:line="240" w:lineRule="auto"/>
        <w:rPr>
          <w:sz w:val="28"/>
          <w:szCs w:val="28"/>
        </w:rPr>
        <w:sectPr w:rsidR="003C0511" w:rsidSect="00472C02">
          <w:headerReference w:type="default" r:id="rId10"/>
          <w:pgSz w:w="11906" w:h="16838"/>
          <w:pgMar w:top="1134" w:right="1134" w:bottom="1134" w:left="1134" w:header="709" w:footer="709" w:gutter="0"/>
          <w:cols w:space="708"/>
          <w:docGrid w:linePitch="360"/>
        </w:sectPr>
      </w:pPr>
      <w:r>
        <w:rPr>
          <w:sz w:val="28"/>
          <w:szCs w:val="28"/>
        </w:rPr>
        <w:tab/>
      </w:r>
      <w:r>
        <w:rPr>
          <w:sz w:val="28"/>
          <w:szCs w:val="28"/>
        </w:rPr>
        <w:tab/>
      </w:r>
    </w:p>
    <w:p w14:paraId="73DE1546" w14:textId="77777777" w:rsidR="0045603D" w:rsidRPr="00BF692D" w:rsidRDefault="0045603D" w:rsidP="0045603D">
      <w:pPr>
        <w:spacing w:after="0" w:line="240" w:lineRule="auto"/>
        <w:rPr>
          <w:sz w:val="26"/>
          <w:szCs w:val="26"/>
        </w:rPr>
      </w:pPr>
      <w:r w:rsidRPr="00BF692D">
        <w:rPr>
          <w:sz w:val="26"/>
          <w:szCs w:val="26"/>
        </w:rPr>
        <w:lastRenderedPageBreak/>
        <w:t>I wish to request approval to classify the abovenamed client in the following manner and have attached the relevant documentation required:</w:t>
      </w:r>
    </w:p>
    <w:tbl>
      <w:tblPr>
        <w:tblStyle w:val="TableGrid"/>
        <w:tblpPr w:leftFromText="180" w:rightFromText="180" w:vertAnchor="text" w:tblpY="169"/>
        <w:tblW w:w="14312" w:type="dxa"/>
        <w:tblLook w:val="04A0" w:firstRow="1" w:lastRow="0" w:firstColumn="1" w:lastColumn="0" w:noHBand="0" w:noVBand="1"/>
      </w:tblPr>
      <w:tblGrid>
        <w:gridCol w:w="562"/>
        <w:gridCol w:w="2127"/>
        <w:gridCol w:w="7512"/>
        <w:gridCol w:w="4111"/>
      </w:tblGrid>
      <w:tr w:rsidR="00800163" w:rsidRPr="003C46A8" w14:paraId="3B222348" w14:textId="77777777" w:rsidTr="00A22CCC">
        <w:trPr>
          <w:trHeight w:val="257"/>
          <w:tblHeader/>
        </w:trPr>
        <w:tc>
          <w:tcPr>
            <w:tcW w:w="562" w:type="dxa"/>
            <w:shd w:val="clear" w:color="auto" w:fill="D9E2F3" w:themeFill="accent5" w:themeFillTint="33"/>
          </w:tcPr>
          <w:p w14:paraId="52776DCD" w14:textId="77777777" w:rsidR="00800163" w:rsidRDefault="00800163" w:rsidP="00800163"/>
        </w:tc>
        <w:tc>
          <w:tcPr>
            <w:tcW w:w="2127" w:type="dxa"/>
            <w:shd w:val="clear" w:color="auto" w:fill="D9E2F3" w:themeFill="accent5" w:themeFillTint="33"/>
          </w:tcPr>
          <w:p w14:paraId="52BCB590" w14:textId="1157056A" w:rsidR="00800163" w:rsidRPr="00C068DB" w:rsidRDefault="00800163" w:rsidP="00800163">
            <w:r>
              <w:t>Client Type</w:t>
            </w:r>
            <w:r w:rsidRPr="00C068DB">
              <w:t xml:space="preserve"> </w:t>
            </w:r>
          </w:p>
        </w:tc>
        <w:tc>
          <w:tcPr>
            <w:tcW w:w="7512" w:type="dxa"/>
            <w:shd w:val="clear" w:color="auto" w:fill="D9E2F3" w:themeFill="accent5" w:themeFillTint="33"/>
          </w:tcPr>
          <w:p w14:paraId="2C8E38E5" w14:textId="337F63E7" w:rsidR="00800163" w:rsidRPr="00C068DB" w:rsidRDefault="00800163" w:rsidP="00800163">
            <w:r>
              <w:t>Client Test</w:t>
            </w:r>
            <w:r w:rsidRPr="00C068DB">
              <w:t xml:space="preserve">  </w:t>
            </w:r>
          </w:p>
        </w:tc>
        <w:tc>
          <w:tcPr>
            <w:tcW w:w="4111" w:type="dxa"/>
            <w:shd w:val="clear" w:color="auto" w:fill="D9E2F3" w:themeFill="accent5" w:themeFillTint="33"/>
          </w:tcPr>
          <w:p w14:paraId="67296C06" w14:textId="4A8A16C2" w:rsidR="00800163" w:rsidRPr="003C46A8" w:rsidRDefault="00474E5E" w:rsidP="00800163">
            <w:r>
              <w:t>Documentation Re</w:t>
            </w:r>
            <w:r w:rsidR="00B32FA0">
              <w:t>quired</w:t>
            </w:r>
          </w:p>
        </w:tc>
      </w:tr>
      <w:tr w:rsidR="00800163" w:rsidRPr="003C46A8" w14:paraId="7BB20B98" w14:textId="77777777" w:rsidTr="0045603D">
        <w:trPr>
          <w:trHeight w:val="257"/>
        </w:trPr>
        <w:sdt>
          <w:sdtPr>
            <w:rPr>
              <w:sz w:val="32"/>
              <w:szCs w:val="32"/>
            </w:rPr>
            <w:id w:val="1294324764"/>
            <w14:checkbox>
              <w14:checked w14:val="0"/>
              <w14:checkedState w14:val="0061" w14:font="Yu Gothic Medium"/>
              <w14:uncheckedState w14:val="2610" w14:font="MS Gothic"/>
            </w14:checkbox>
          </w:sdtPr>
          <w:sdtEndPr/>
          <w:sdtContent>
            <w:tc>
              <w:tcPr>
                <w:tcW w:w="562" w:type="dxa"/>
              </w:tcPr>
              <w:p w14:paraId="31A818C9" w14:textId="5B798B23" w:rsidR="00800163" w:rsidRDefault="00DE0590" w:rsidP="00442D95">
                <w:pPr>
                  <w:jc w:val="center"/>
                </w:pPr>
                <w:r>
                  <w:rPr>
                    <w:rFonts w:ascii="MS Gothic" w:eastAsia="MS Gothic" w:hAnsi="MS Gothic" w:hint="eastAsia"/>
                    <w:sz w:val="32"/>
                    <w:szCs w:val="32"/>
                  </w:rPr>
                  <w:t>☐</w:t>
                </w:r>
              </w:p>
            </w:tc>
          </w:sdtContent>
        </w:sdt>
        <w:tc>
          <w:tcPr>
            <w:tcW w:w="2127" w:type="dxa"/>
          </w:tcPr>
          <w:p w14:paraId="4BF8C8BE" w14:textId="4ABC3773" w:rsidR="00800163" w:rsidRDefault="00800163" w:rsidP="00800163">
            <w:r>
              <w:t>Price / Value Test</w:t>
            </w:r>
          </w:p>
          <w:p w14:paraId="5D9FCDB0" w14:textId="5BCE235B" w:rsidR="00800163" w:rsidRDefault="00800163" w:rsidP="00800163">
            <w:r>
              <w:t>(s761(7)(a))</w:t>
            </w:r>
          </w:p>
        </w:tc>
        <w:tc>
          <w:tcPr>
            <w:tcW w:w="7512" w:type="dxa"/>
          </w:tcPr>
          <w:p w14:paraId="50B47CFA" w14:textId="77777777" w:rsidR="00442D95" w:rsidRDefault="00800163" w:rsidP="00800163">
            <w:r>
              <w:t xml:space="preserve">A person will be a wholesale client where the price or value of the financial product (single investment) being acquired is at least AU$500,000. For the purposes of this test, the relevant value is the amount ‘advised or recommended by the adviser’, not the amount requested by the client (Storm Financial case). The price or value can be calculated as: </w:t>
            </w:r>
          </w:p>
          <w:p w14:paraId="173ADDCD" w14:textId="77777777" w:rsidR="00442D95" w:rsidRDefault="00800163" w:rsidP="00800163">
            <w:r>
              <w:t xml:space="preserve">• for a single transaction; or </w:t>
            </w:r>
          </w:p>
          <w:p w14:paraId="011FC11E" w14:textId="0264B4E3" w:rsidR="00442D95" w:rsidRDefault="00800163" w:rsidP="00800163">
            <w:r>
              <w:t xml:space="preserve">• the total instalment payments made under a prior arrangement. </w:t>
            </w:r>
          </w:p>
          <w:p w14:paraId="6C7C1D49" w14:textId="77777777" w:rsidR="007F46A6" w:rsidRDefault="007F46A6" w:rsidP="00800163"/>
          <w:p w14:paraId="56A2C236" w14:textId="485BB446" w:rsidR="00800163" w:rsidRPr="003C46A8" w:rsidRDefault="00800163" w:rsidP="00800163">
            <w:pPr>
              <w:rPr>
                <w:highlight w:val="yellow"/>
              </w:rPr>
            </w:pPr>
            <w:r>
              <w:t>For example, the recommendation to acquire securities of a specific company in excess of $500,000 in value. In limited circumstances, you can aggregate the value across different SOAs, but the various pieces of advice must relate to the same single point in time.</w:t>
            </w:r>
          </w:p>
        </w:tc>
        <w:tc>
          <w:tcPr>
            <w:tcW w:w="4111" w:type="dxa"/>
          </w:tcPr>
          <w:p w14:paraId="3D017353" w14:textId="0C1E9820" w:rsidR="00800163" w:rsidRPr="003C46A8" w:rsidRDefault="00B32FA0" w:rsidP="00800163">
            <w:pPr>
              <w:rPr>
                <w:highlight w:val="yellow"/>
              </w:rPr>
            </w:pPr>
            <w:r>
              <w:t>Evidence to prove that at the time the advice is sought, the client has $500,000 to invest in the single asset. This might include bank statements and current asset allocation valuations.</w:t>
            </w:r>
          </w:p>
        </w:tc>
      </w:tr>
      <w:tr w:rsidR="00442D95" w:rsidRPr="003C46A8" w14:paraId="22808B3A" w14:textId="77777777" w:rsidTr="0045603D">
        <w:trPr>
          <w:trHeight w:val="257"/>
        </w:trPr>
        <w:sdt>
          <w:sdtPr>
            <w:rPr>
              <w:sz w:val="32"/>
              <w:szCs w:val="32"/>
            </w:rPr>
            <w:id w:val="1892920606"/>
            <w14:checkbox>
              <w14:checked w14:val="0"/>
              <w14:checkedState w14:val="0061" w14:font="Yu Gothic Medium"/>
              <w14:uncheckedState w14:val="2610" w14:font="MS Gothic"/>
            </w14:checkbox>
          </w:sdtPr>
          <w:sdtEndPr/>
          <w:sdtContent>
            <w:tc>
              <w:tcPr>
                <w:tcW w:w="562" w:type="dxa"/>
              </w:tcPr>
              <w:p w14:paraId="375FBB2D" w14:textId="1797D5F3" w:rsidR="00442D95" w:rsidRPr="00442D95" w:rsidRDefault="00DE0590" w:rsidP="00442D95">
                <w:pPr>
                  <w:jc w:val="center"/>
                  <w:rPr>
                    <w:rFonts w:ascii="MS Gothic" w:eastAsia="MS Gothic" w:hAnsi="MS Gothic"/>
                    <w:sz w:val="32"/>
                    <w:szCs w:val="32"/>
                  </w:rPr>
                </w:pPr>
                <w:r>
                  <w:rPr>
                    <w:rFonts w:ascii="MS Gothic" w:eastAsia="MS Gothic" w:hAnsi="MS Gothic" w:hint="eastAsia"/>
                    <w:sz w:val="32"/>
                    <w:szCs w:val="32"/>
                  </w:rPr>
                  <w:t>☐</w:t>
                </w:r>
              </w:p>
            </w:tc>
          </w:sdtContent>
        </w:sdt>
        <w:tc>
          <w:tcPr>
            <w:tcW w:w="2127" w:type="dxa"/>
          </w:tcPr>
          <w:p w14:paraId="483688D0" w14:textId="77777777" w:rsidR="007F46A6" w:rsidRDefault="007F46A6" w:rsidP="00800163">
            <w:r>
              <w:t xml:space="preserve">High net worth </w:t>
            </w:r>
            <w:proofErr w:type="gramStart"/>
            <w:r>
              <w:t>test</w:t>
            </w:r>
            <w:proofErr w:type="gramEnd"/>
          </w:p>
          <w:p w14:paraId="6E9C73DA" w14:textId="48E1BEA8" w:rsidR="007F46A6" w:rsidRDefault="007F46A6" w:rsidP="00800163">
            <w:r>
              <w:t>(ss761(7)(c)) 761G(7)(ca)</w:t>
            </w:r>
          </w:p>
        </w:tc>
        <w:tc>
          <w:tcPr>
            <w:tcW w:w="7512" w:type="dxa"/>
          </w:tcPr>
          <w:p w14:paraId="0B6EBFD8" w14:textId="77777777" w:rsidR="007F46A6" w:rsidRDefault="007F46A6" w:rsidP="00800163">
            <w:r>
              <w:t xml:space="preserve">A person will be a wholesale client where: (b) the financial product is not provided for use in connection with a business; and (c) the person provides a copy of a certificate given within the preceding 2 years by a qualified accountant recognised in Australia that states that the person has: </w:t>
            </w:r>
          </w:p>
          <w:p w14:paraId="69D67088" w14:textId="77777777" w:rsidR="007F46A6" w:rsidRDefault="007F46A6" w:rsidP="00800163">
            <w:r>
              <w:t xml:space="preserve">• net assets of at least AU$2.5 million; or </w:t>
            </w:r>
          </w:p>
          <w:p w14:paraId="61AA8285" w14:textId="77777777" w:rsidR="007F46A6" w:rsidRDefault="007F46A6" w:rsidP="00800163">
            <w:r>
              <w:t xml:space="preserve">• gross income for each of the last 2 financial years of at least AU$250,000. </w:t>
            </w:r>
          </w:p>
          <w:p w14:paraId="63B63C7E" w14:textId="77777777" w:rsidR="007F46A6" w:rsidRDefault="007F46A6" w:rsidP="00800163"/>
          <w:p w14:paraId="4743BBE0" w14:textId="77777777" w:rsidR="007F46A6" w:rsidRDefault="007F46A6" w:rsidP="00800163">
            <w:r>
              <w:t>In determining the net assets and gross income tests above, the net assets or gross income of a company or trust controlled by the person may be included (reg 7.6.02AC). A person will also be a wholesale client where the financial product is acquired by a company or trust, and the person controlling the company or trust has net assets or gross income meeting the tests set out in paragraphs (</w:t>
            </w:r>
            <w:proofErr w:type="spellStart"/>
            <w:r>
              <w:t>i</w:t>
            </w:r>
            <w:proofErr w:type="spellEnd"/>
            <w:r>
              <w:t xml:space="preserve">) or (ii) above (reg 7.6.02AB). </w:t>
            </w:r>
          </w:p>
          <w:p w14:paraId="5881081E" w14:textId="77777777" w:rsidR="007F46A6" w:rsidRDefault="007F46A6" w:rsidP="00800163"/>
          <w:p w14:paraId="03156F7B" w14:textId="0C8B5679" w:rsidR="00442D95" w:rsidRDefault="007F46A6" w:rsidP="00800163">
            <w:r>
              <w:t>Where the accountant providing the certificate and the representative are one and the same person, consultation and approval with the Licensee must take place prior to the delivery of services and treatment of the client as a Wholesale Client.</w:t>
            </w:r>
          </w:p>
        </w:tc>
        <w:tc>
          <w:tcPr>
            <w:tcW w:w="4111" w:type="dxa"/>
          </w:tcPr>
          <w:p w14:paraId="1176F403" w14:textId="77777777" w:rsidR="00B32FA0" w:rsidRDefault="00B32FA0" w:rsidP="00800163">
            <w:r>
              <w:t xml:space="preserve">Accountant’s Certificate that: </w:t>
            </w:r>
          </w:p>
          <w:p w14:paraId="784A8082" w14:textId="77777777" w:rsidR="00B32FA0" w:rsidRDefault="00B32FA0" w:rsidP="00800163">
            <w:r>
              <w:t xml:space="preserve">• is completed by a qualified accountant; </w:t>
            </w:r>
          </w:p>
          <w:p w14:paraId="3841FE21" w14:textId="77777777" w:rsidR="00B32FA0" w:rsidRDefault="00B32FA0" w:rsidP="00800163">
            <w:r>
              <w:t xml:space="preserve">• is no more than 2 years old; and </w:t>
            </w:r>
          </w:p>
          <w:p w14:paraId="686269C5" w14:textId="5D30E805" w:rsidR="00442D95" w:rsidRPr="003C46A8" w:rsidRDefault="00B32FA0" w:rsidP="00800163">
            <w:pPr>
              <w:rPr>
                <w:highlight w:val="yellow"/>
              </w:rPr>
            </w:pPr>
            <w:r>
              <w:t>• is not issued by an accountant who is also the financial adviser of the client (i.e. the same person) unless approved by the Licensee.</w:t>
            </w:r>
          </w:p>
        </w:tc>
      </w:tr>
      <w:tr w:rsidR="00442D95" w:rsidRPr="003C46A8" w14:paraId="0902E497" w14:textId="77777777" w:rsidTr="0045603D">
        <w:trPr>
          <w:trHeight w:val="257"/>
        </w:trPr>
        <w:tc>
          <w:tcPr>
            <w:tcW w:w="562" w:type="dxa"/>
          </w:tcPr>
          <w:p w14:paraId="5D8FD8D3" w14:textId="1EF79250" w:rsidR="00442D95" w:rsidRPr="00442D95" w:rsidRDefault="00C325BE" w:rsidP="00442D95">
            <w:pPr>
              <w:jc w:val="center"/>
              <w:rPr>
                <w:rFonts w:ascii="MS Gothic" w:eastAsia="MS Gothic" w:hAnsi="MS Gothic"/>
                <w:sz w:val="32"/>
                <w:szCs w:val="32"/>
              </w:rPr>
            </w:pPr>
            <w:sdt>
              <w:sdtPr>
                <w:rPr>
                  <w:sz w:val="32"/>
                  <w:szCs w:val="32"/>
                </w:rPr>
                <w:id w:val="-1643179969"/>
                <w14:checkbox>
                  <w14:checked w14:val="0"/>
                  <w14:checkedState w14:val="0061" w14:font="Yu Gothic Medium"/>
                  <w14:uncheckedState w14:val="2610" w14:font="MS Gothic"/>
                </w14:checkbox>
              </w:sdtPr>
              <w:sdtEndPr/>
              <w:sdtContent>
                <w:r w:rsidR="00442D95">
                  <w:rPr>
                    <w:rFonts w:ascii="MS Gothic" w:eastAsia="MS Gothic" w:hAnsi="MS Gothic" w:hint="eastAsia"/>
                    <w:sz w:val="32"/>
                    <w:szCs w:val="32"/>
                  </w:rPr>
                  <w:t>☐</w:t>
                </w:r>
              </w:sdtContent>
            </w:sdt>
          </w:p>
        </w:tc>
        <w:tc>
          <w:tcPr>
            <w:tcW w:w="2127" w:type="dxa"/>
          </w:tcPr>
          <w:p w14:paraId="727DFEBA" w14:textId="33C6E4DD" w:rsidR="00442D95" w:rsidRDefault="007F46A6" w:rsidP="00800163">
            <w:r>
              <w:t>The business test (s761G(7)(b))</w:t>
            </w:r>
          </w:p>
        </w:tc>
        <w:tc>
          <w:tcPr>
            <w:tcW w:w="7512" w:type="dxa"/>
          </w:tcPr>
          <w:p w14:paraId="66A20ADF" w14:textId="1C507221" w:rsidR="00442D95" w:rsidRDefault="007F46A6" w:rsidP="00800163">
            <w:r>
              <w:t>A person will be a wholesale client where the financial product is acquired for use in connection with a business that is not a 'small business' (i.e., for manufacturing companies, the business employs less than 100 people, for any other company, less than 20).</w:t>
            </w:r>
          </w:p>
        </w:tc>
        <w:tc>
          <w:tcPr>
            <w:tcW w:w="4111" w:type="dxa"/>
          </w:tcPr>
          <w:p w14:paraId="5AFB3A3F" w14:textId="77777777" w:rsidR="00B32FA0" w:rsidRDefault="00B32FA0" w:rsidP="00800163">
            <w:r>
              <w:t xml:space="preserve">A declaration from the business that: </w:t>
            </w:r>
          </w:p>
          <w:p w14:paraId="71333306" w14:textId="77777777" w:rsidR="00B32FA0" w:rsidRDefault="00B32FA0" w:rsidP="00800163">
            <w:r>
              <w:t xml:space="preserve">• declares the financial product is acquired for use in connection with a business </w:t>
            </w:r>
          </w:p>
          <w:p w14:paraId="374BFB33" w14:textId="77777777" w:rsidR="00B32FA0" w:rsidRDefault="00B32FA0" w:rsidP="00800163">
            <w:r>
              <w:t xml:space="preserve">• declares that the business is not a small business (i.e., for manufacturing companies the business employs less than 100 people, for any other company, less than 20). </w:t>
            </w:r>
          </w:p>
          <w:p w14:paraId="7187FD07" w14:textId="54395A59" w:rsidR="00442D95" w:rsidRPr="003C46A8" w:rsidRDefault="00B32FA0" w:rsidP="00800163">
            <w:pPr>
              <w:rPr>
                <w:highlight w:val="yellow"/>
              </w:rPr>
            </w:pPr>
            <w:r>
              <w:t>• is in the name of the company and signed by the sole director; company secretary and one director or two directors.</w:t>
            </w:r>
          </w:p>
        </w:tc>
      </w:tr>
      <w:tr w:rsidR="00442D95" w:rsidRPr="003C46A8" w14:paraId="7E25F08E" w14:textId="77777777" w:rsidTr="0045603D">
        <w:trPr>
          <w:trHeight w:val="257"/>
        </w:trPr>
        <w:sdt>
          <w:sdtPr>
            <w:rPr>
              <w:sz w:val="32"/>
              <w:szCs w:val="32"/>
            </w:rPr>
            <w:id w:val="554981518"/>
            <w14:checkbox>
              <w14:checked w14:val="0"/>
              <w14:checkedState w14:val="0061" w14:font="Yu Gothic Medium"/>
              <w14:uncheckedState w14:val="2610" w14:font="MS Gothic"/>
            </w14:checkbox>
          </w:sdtPr>
          <w:sdtEndPr/>
          <w:sdtContent>
            <w:tc>
              <w:tcPr>
                <w:tcW w:w="562" w:type="dxa"/>
              </w:tcPr>
              <w:p w14:paraId="169865A9" w14:textId="5BDE89AF" w:rsidR="00442D95" w:rsidRPr="00442D95" w:rsidRDefault="007F46A6" w:rsidP="00442D95">
                <w:pPr>
                  <w:jc w:val="center"/>
                  <w:rPr>
                    <w:rFonts w:ascii="MS Gothic" w:eastAsia="MS Gothic" w:hAnsi="MS Gothic"/>
                    <w:sz w:val="32"/>
                    <w:szCs w:val="32"/>
                  </w:rPr>
                </w:pPr>
                <w:r>
                  <w:rPr>
                    <w:rFonts w:ascii="MS Gothic" w:eastAsia="MS Gothic" w:hAnsi="MS Gothic" w:hint="eastAsia"/>
                    <w:sz w:val="32"/>
                    <w:szCs w:val="32"/>
                  </w:rPr>
                  <w:t>☐</w:t>
                </w:r>
              </w:p>
            </w:tc>
          </w:sdtContent>
        </w:sdt>
        <w:tc>
          <w:tcPr>
            <w:tcW w:w="2127" w:type="dxa"/>
          </w:tcPr>
          <w:p w14:paraId="6F80CBB9" w14:textId="74E3584A" w:rsidR="00442D95" w:rsidRDefault="007F46A6" w:rsidP="00800163">
            <w:r>
              <w:t>The professional investor test (s761G(7)(d))</w:t>
            </w:r>
          </w:p>
        </w:tc>
        <w:tc>
          <w:tcPr>
            <w:tcW w:w="7512" w:type="dxa"/>
          </w:tcPr>
          <w:p w14:paraId="134AFEDD" w14:textId="77777777" w:rsidR="007F46A6" w:rsidRDefault="007F46A6" w:rsidP="00800163">
            <w:r>
              <w:t xml:space="preserve">The person is a wholesale client if they are a 'professional investor', defined in section 9 of the Corporations Act as one of the following: </w:t>
            </w:r>
          </w:p>
          <w:p w14:paraId="4DBDBFB1" w14:textId="77777777" w:rsidR="007F46A6" w:rsidRDefault="007F46A6" w:rsidP="00800163">
            <w:r>
              <w:t>• a financial services licensee (holder of an AFSL)</w:t>
            </w:r>
          </w:p>
          <w:p w14:paraId="5F3D0580" w14:textId="77777777" w:rsidR="007F46A6" w:rsidRDefault="007F46A6" w:rsidP="00800163">
            <w:r>
              <w:t xml:space="preserve">• a body regulated by APRA (other than a trustee of a superannuation fund or superannuation type fund); </w:t>
            </w:r>
          </w:p>
          <w:p w14:paraId="4838913D" w14:textId="77777777" w:rsidR="007F46A6" w:rsidRDefault="007F46A6" w:rsidP="00800163">
            <w:r>
              <w:t>• a body registered under the Financial Corporations Act 1974 (</w:t>
            </w:r>
            <w:proofErr w:type="spellStart"/>
            <w:r>
              <w:t>Cth</w:t>
            </w:r>
            <w:proofErr w:type="spellEnd"/>
            <w:r>
              <w:t xml:space="preserve">); </w:t>
            </w:r>
          </w:p>
          <w:p w14:paraId="5D65A2F6" w14:textId="77777777" w:rsidR="007F46A6" w:rsidRDefault="007F46A6" w:rsidP="00800163">
            <w:r>
              <w:t xml:space="preserve">• a trustee of a superannuation fund or superannuation type fund which has net assets of at least AU$10 million; </w:t>
            </w:r>
          </w:p>
          <w:p w14:paraId="1C29C819" w14:textId="77777777" w:rsidR="007F46A6" w:rsidRDefault="007F46A6" w:rsidP="00800163">
            <w:r>
              <w:t xml:space="preserve">• the person has or controls gross assets of at least AU$10 million (including any assets held by an associate or under a trust that the person manages); </w:t>
            </w:r>
          </w:p>
          <w:p w14:paraId="0DEDF817" w14:textId="77777777" w:rsidR="007F46A6" w:rsidRDefault="007F46A6" w:rsidP="00800163">
            <w:r>
              <w:t xml:space="preserve">• a body corporate, or an unincorporated body that carries on the business of investment in financial products and makes offers or invitations to the public in specified circumstances; or </w:t>
            </w:r>
          </w:p>
          <w:p w14:paraId="3B14756A" w14:textId="09EE16D1" w:rsidR="00442D95" w:rsidRDefault="007F46A6" w:rsidP="00800163">
            <w:r>
              <w:t xml:space="preserve">• a foreign entity that if it </w:t>
            </w:r>
            <w:proofErr w:type="gramStart"/>
            <w:r>
              <w:t>was</w:t>
            </w:r>
            <w:proofErr w:type="gramEnd"/>
            <w:r>
              <w:t xml:space="preserve"> established or incorporated in Australia would be covered by one of the preceding paragraphs.</w:t>
            </w:r>
          </w:p>
        </w:tc>
        <w:tc>
          <w:tcPr>
            <w:tcW w:w="4111" w:type="dxa"/>
          </w:tcPr>
          <w:p w14:paraId="2BB148B1" w14:textId="27CA2FA8" w:rsidR="00B32FA0" w:rsidRDefault="00B32FA0" w:rsidP="00800163">
            <w:r>
              <w:t xml:space="preserve">A declaration from the investor that they meet the requirements stated in section 3 of the Integrity Financial Planners Wholesale Client Policy; and </w:t>
            </w:r>
          </w:p>
          <w:p w14:paraId="1AE92B11" w14:textId="60FC3927" w:rsidR="00442D95" w:rsidRPr="003C46A8" w:rsidRDefault="00B32FA0" w:rsidP="00800163">
            <w:pPr>
              <w:rPr>
                <w:highlight w:val="yellow"/>
              </w:rPr>
            </w:pPr>
            <w:r>
              <w:t>• Evidence showing how the investor meets the relevant requirement in section 3 of the Integrity Financial Planners Wholesale Client Policy .</w:t>
            </w:r>
          </w:p>
        </w:tc>
      </w:tr>
      <w:tr w:rsidR="007F46A6" w:rsidRPr="003C46A8" w14:paraId="57E8B1BD" w14:textId="77777777" w:rsidTr="0045603D">
        <w:trPr>
          <w:trHeight w:val="257"/>
        </w:trPr>
        <w:sdt>
          <w:sdtPr>
            <w:rPr>
              <w:sz w:val="32"/>
              <w:szCs w:val="32"/>
            </w:rPr>
            <w:id w:val="-1358808200"/>
            <w14:checkbox>
              <w14:checked w14:val="0"/>
              <w14:checkedState w14:val="0061" w14:font="Yu Gothic Medium"/>
              <w14:uncheckedState w14:val="2610" w14:font="MS Gothic"/>
            </w14:checkbox>
          </w:sdtPr>
          <w:sdtEndPr/>
          <w:sdtContent>
            <w:tc>
              <w:tcPr>
                <w:tcW w:w="562" w:type="dxa"/>
              </w:tcPr>
              <w:p w14:paraId="6E523D68" w14:textId="5D432FB9" w:rsidR="007F46A6" w:rsidRDefault="007F46A6" w:rsidP="00442D95">
                <w:pPr>
                  <w:jc w:val="center"/>
                  <w:rPr>
                    <w:rFonts w:ascii="MS Gothic" w:eastAsia="MS Gothic" w:hAnsi="MS Gothic"/>
                    <w:sz w:val="32"/>
                    <w:szCs w:val="32"/>
                  </w:rPr>
                </w:pPr>
                <w:r>
                  <w:rPr>
                    <w:rFonts w:ascii="MS Gothic" w:eastAsia="MS Gothic" w:hAnsi="MS Gothic" w:hint="eastAsia"/>
                    <w:sz w:val="32"/>
                    <w:szCs w:val="32"/>
                  </w:rPr>
                  <w:t>☐</w:t>
                </w:r>
              </w:p>
            </w:tc>
          </w:sdtContent>
        </w:sdt>
        <w:tc>
          <w:tcPr>
            <w:tcW w:w="2127" w:type="dxa"/>
          </w:tcPr>
          <w:p w14:paraId="640AA1E9" w14:textId="50DFA474" w:rsidR="007F46A6" w:rsidRDefault="007F46A6" w:rsidP="00800163">
            <w:r>
              <w:t>The sophisticated investor test (s761GA)</w:t>
            </w:r>
          </w:p>
        </w:tc>
        <w:tc>
          <w:tcPr>
            <w:tcW w:w="7512" w:type="dxa"/>
          </w:tcPr>
          <w:p w14:paraId="7FCD4BDB" w14:textId="77777777" w:rsidR="007F46A6" w:rsidRDefault="007F46A6" w:rsidP="00800163">
            <w:r>
              <w:t xml:space="preserve">A person will be a wholesale client where the provider of the financial product or financial service: </w:t>
            </w:r>
          </w:p>
          <w:p w14:paraId="233BF36B" w14:textId="77777777" w:rsidR="007F46A6" w:rsidRDefault="007F46A6" w:rsidP="00800163">
            <w:r>
              <w:t xml:space="preserve">• is an Australian financial services licensee; </w:t>
            </w:r>
          </w:p>
          <w:p w14:paraId="767D415E" w14:textId="77777777" w:rsidR="007F46A6" w:rsidRDefault="007F46A6" w:rsidP="00800163">
            <w:r>
              <w:t xml:space="preserve">• is satisfied on reasonable grounds that the person has previous experience in using financial services and investing in financial products that allows them to assess the merits, value, risks, their own information requirements and the adequacy of information provided and the client receives before, or at the time when, the product or advice is provided, a written statement of the reasons for being satisfied as to those matters; and </w:t>
            </w:r>
          </w:p>
          <w:p w14:paraId="79B8535F" w14:textId="77777777" w:rsidR="007F46A6" w:rsidRDefault="007F46A6" w:rsidP="00800163">
            <w:r>
              <w:lastRenderedPageBreak/>
              <w:t xml:space="preserve">• the client signs a written acknowledgment before, or at the time when, the product or service is provided that: </w:t>
            </w:r>
          </w:p>
          <w:p w14:paraId="6AA2F0FA" w14:textId="77777777" w:rsidR="007F46A6" w:rsidRDefault="007F46A6" w:rsidP="00800163">
            <w:r>
              <w:t xml:space="preserve">(a) the licensee has not given the client a Product Disclosure Statement; and </w:t>
            </w:r>
          </w:p>
          <w:p w14:paraId="25518556" w14:textId="77777777" w:rsidR="007F46A6" w:rsidRDefault="007F46A6" w:rsidP="00800163">
            <w:r>
              <w:t xml:space="preserve">(b) the licensee has not given the client any other document that would be required to be given to the client under the Corporations Act if the product or service were provided to the client as a retail client; and </w:t>
            </w:r>
          </w:p>
          <w:p w14:paraId="217391D0" w14:textId="77777777" w:rsidR="007F46A6" w:rsidRDefault="007F46A6" w:rsidP="00800163">
            <w:r>
              <w:t xml:space="preserve">(c) the licensee does not have any other obligation to the client under the Corporations Act that the licensee would have if the product or service were provided to the client as a retail client. </w:t>
            </w:r>
          </w:p>
          <w:p w14:paraId="1D75132C" w14:textId="77777777" w:rsidR="007F46A6" w:rsidRDefault="007F46A6" w:rsidP="00800163"/>
          <w:p w14:paraId="06F24D7A" w14:textId="4412B9F7" w:rsidR="007F46A6" w:rsidRDefault="007F46A6" w:rsidP="00800163">
            <w:r>
              <w:t>Note: The financial product or service must not be provided for use in connection with a business.</w:t>
            </w:r>
          </w:p>
        </w:tc>
        <w:tc>
          <w:tcPr>
            <w:tcW w:w="4111" w:type="dxa"/>
          </w:tcPr>
          <w:p w14:paraId="550420A7" w14:textId="77777777" w:rsidR="00B32FA0" w:rsidRDefault="00B32FA0" w:rsidP="00800163">
            <w:r>
              <w:lastRenderedPageBreak/>
              <w:t xml:space="preserve">Evidence that the adviser is satisfied on reasonable grounds that the person has previous experience in using financial services and investing in financial products that allows them to assess the following: </w:t>
            </w:r>
          </w:p>
          <w:p w14:paraId="44BA78FB" w14:textId="77777777" w:rsidR="00B32FA0" w:rsidRDefault="00B32FA0" w:rsidP="00800163">
            <w:r>
              <w:t xml:space="preserve">a) the merits of the product or service; </w:t>
            </w:r>
          </w:p>
          <w:p w14:paraId="259C8D5E" w14:textId="77777777" w:rsidR="00B32FA0" w:rsidRDefault="00B32FA0" w:rsidP="00800163">
            <w:r>
              <w:t xml:space="preserve">b) value of the product or service; </w:t>
            </w:r>
          </w:p>
          <w:p w14:paraId="3F93A4F3" w14:textId="77777777" w:rsidR="00B32FA0" w:rsidRDefault="00B32FA0" w:rsidP="00800163">
            <w:r>
              <w:t xml:space="preserve">c) risks associated with holding the product; </w:t>
            </w:r>
          </w:p>
          <w:p w14:paraId="1159F33C" w14:textId="77777777" w:rsidR="00B32FA0" w:rsidRDefault="00B32FA0" w:rsidP="00800163">
            <w:r>
              <w:lastRenderedPageBreak/>
              <w:t xml:space="preserve">d) the </w:t>
            </w:r>
            <w:proofErr w:type="gramStart"/>
            <w:r>
              <w:t>clients</w:t>
            </w:r>
            <w:proofErr w:type="gramEnd"/>
            <w:r>
              <w:t xml:space="preserve"> own information requirements; and </w:t>
            </w:r>
          </w:p>
          <w:p w14:paraId="1D180CC6" w14:textId="1E2BCCBB" w:rsidR="00B32FA0" w:rsidRDefault="00B32FA0" w:rsidP="00800163">
            <w:r>
              <w:t xml:space="preserve">e) adequacy of information provided to the client </w:t>
            </w:r>
          </w:p>
          <w:p w14:paraId="7FBB41CC" w14:textId="77777777" w:rsidR="00B32FA0" w:rsidRDefault="00B32FA0" w:rsidP="00800163">
            <w:r>
              <w:t xml:space="preserve">• the client signs a written acknowledgment before, or at the time when, the product or service is provided that: </w:t>
            </w:r>
          </w:p>
          <w:p w14:paraId="77379D6D" w14:textId="77777777" w:rsidR="00B32FA0" w:rsidRDefault="00B32FA0" w:rsidP="00800163">
            <w:r>
              <w:t xml:space="preserve">a) the licensee has not given the client a Product Disclosure Statement; </w:t>
            </w:r>
          </w:p>
          <w:p w14:paraId="1D5AC0E8" w14:textId="77777777" w:rsidR="00B32FA0" w:rsidRDefault="00B32FA0" w:rsidP="00800163">
            <w:r>
              <w:t xml:space="preserve">b) the client has not been given any other document that would be required to be given to the client under the Corporations Act, if the product or service were provided to the client as a retail client; and </w:t>
            </w:r>
          </w:p>
          <w:p w14:paraId="1892EF08" w14:textId="56575983" w:rsidR="007F46A6" w:rsidRPr="003C46A8" w:rsidRDefault="00B32FA0" w:rsidP="00800163">
            <w:pPr>
              <w:rPr>
                <w:highlight w:val="yellow"/>
              </w:rPr>
            </w:pPr>
            <w:r>
              <w:t>c) the licensee does not have any other obligation to the client under the Corporations Act that the licensee would have if the product or service were provided to the client as a retail client.</w:t>
            </w:r>
          </w:p>
        </w:tc>
      </w:tr>
    </w:tbl>
    <w:p w14:paraId="2E310C67" w14:textId="77777777" w:rsidR="00800163" w:rsidRDefault="00800163" w:rsidP="00646CCC">
      <w:pPr>
        <w:spacing w:after="0" w:line="240" w:lineRule="auto"/>
        <w:rPr>
          <w:sz w:val="28"/>
          <w:szCs w:val="28"/>
        </w:rPr>
      </w:pPr>
    </w:p>
    <w:p w14:paraId="16F9ECA7" w14:textId="77777777" w:rsidR="005222F1" w:rsidRDefault="005222F1" w:rsidP="00646CCC">
      <w:pPr>
        <w:spacing w:after="0" w:line="240" w:lineRule="auto"/>
      </w:pPr>
    </w:p>
    <w:sdt>
      <w:sdtPr>
        <w:rPr>
          <w:b/>
          <w:bCs/>
          <w:sz w:val="28"/>
          <w:szCs w:val="28"/>
        </w:rPr>
        <w:id w:val="-1707322827"/>
        <w:placeholder>
          <w:docPart w:val="DC758BBF0AC14D549FA7A1C0A63EA0C4"/>
        </w:placeholder>
      </w:sdtPr>
      <w:sdtEndPr/>
      <w:sdtContent>
        <w:p w14:paraId="0CF87BD7" w14:textId="27CFB0D2" w:rsidR="005222F1" w:rsidRPr="00DE0590" w:rsidRDefault="005222F1" w:rsidP="005222F1">
          <w:pPr>
            <w:spacing w:after="0" w:line="240" w:lineRule="auto"/>
            <w:rPr>
              <w:b/>
              <w:bCs/>
              <w:sz w:val="28"/>
              <w:szCs w:val="28"/>
            </w:rPr>
          </w:pPr>
          <w:r w:rsidRPr="00DE0590">
            <w:rPr>
              <w:b/>
              <w:bCs/>
              <w:sz w:val="28"/>
              <w:szCs w:val="28"/>
            </w:rPr>
            <w:t xml:space="preserve">Please return the completed form </w:t>
          </w:r>
          <w:r w:rsidR="00DE0590" w:rsidRPr="00DE0590">
            <w:rPr>
              <w:b/>
              <w:bCs/>
              <w:sz w:val="28"/>
              <w:szCs w:val="28"/>
            </w:rPr>
            <w:t xml:space="preserve">and all required documentation </w:t>
          </w:r>
          <w:r w:rsidRPr="00DE0590">
            <w:rPr>
              <w:b/>
              <w:bCs/>
              <w:sz w:val="28"/>
              <w:szCs w:val="28"/>
            </w:rPr>
            <w:t xml:space="preserve">by email to </w:t>
          </w:r>
          <w:hyperlink r:id="rId11" w:history="1">
            <w:r w:rsidRPr="00DE0590">
              <w:rPr>
                <w:rStyle w:val="Hyperlink"/>
                <w:b/>
                <w:bCs/>
                <w:color w:val="auto"/>
                <w:sz w:val="28"/>
                <w:szCs w:val="28"/>
              </w:rPr>
              <w:t>compliance@iplan.com.au</w:t>
            </w:r>
          </w:hyperlink>
          <w:r w:rsidRPr="00DE0590">
            <w:rPr>
              <w:b/>
              <w:bCs/>
              <w:sz w:val="28"/>
              <w:szCs w:val="28"/>
            </w:rPr>
            <w:t xml:space="preserve"> as a word document.</w:t>
          </w:r>
        </w:p>
      </w:sdtContent>
    </w:sdt>
    <w:p w14:paraId="0FA5109E" w14:textId="77777777" w:rsidR="00066367" w:rsidRDefault="00066367" w:rsidP="00646CCC">
      <w:pPr>
        <w:spacing w:after="0" w:line="240" w:lineRule="auto"/>
      </w:pPr>
    </w:p>
    <w:p w14:paraId="4A7B41BC" w14:textId="77777777" w:rsidR="003C46A8" w:rsidRDefault="00D30926" w:rsidP="00646CCC">
      <w:pPr>
        <w:spacing w:after="0" w:line="240" w:lineRule="auto"/>
        <w:rPr>
          <w:color w:val="4472C4" w:themeColor="accent5"/>
          <w:sz w:val="32"/>
          <w:szCs w:val="32"/>
        </w:rPr>
      </w:pPr>
      <w:r>
        <w:rPr>
          <w:color w:val="4472C4" w:themeColor="accent5"/>
          <w:sz w:val="32"/>
          <w:szCs w:val="32"/>
        </w:rPr>
        <w:t>Integrity Compliance Use Only</w:t>
      </w:r>
      <w:r w:rsidR="003C46A8">
        <w:rPr>
          <w:color w:val="4472C4" w:themeColor="accent5"/>
          <w:sz w:val="32"/>
          <w:szCs w:val="32"/>
        </w:rPr>
        <w:t>:</w:t>
      </w:r>
    </w:p>
    <w:p w14:paraId="759595F2" w14:textId="252289D6" w:rsidR="00D30926" w:rsidRDefault="00D30926" w:rsidP="00D30926">
      <w:pPr>
        <w:pBdr>
          <w:top w:val="single" w:sz="4" w:space="1" w:color="auto"/>
          <w:left w:val="single" w:sz="4" w:space="4" w:color="auto"/>
          <w:bottom w:val="single" w:sz="4" w:space="1" w:color="auto"/>
          <w:right w:val="single" w:sz="4" w:space="4" w:color="auto"/>
        </w:pBdr>
        <w:spacing w:after="0" w:line="240" w:lineRule="auto"/>
      </w:pPr>
      <w:r>
        <w:t xml:space="preserve">Approved by:  </w:t>
      </w:r>
      <w:r w:rsidRPr="003C46A8">
        <w:rPr>
          <w:highlight w:val="yellow"/>
        </w:rPr>
        <w:fldChar w:fldCharType="begin"/>
      </w:r>
      <w:r w:rsidRPr="003C46A8">
        <w:rPr>
          <w:highlight w:val="yellow"/>
        </w:rPr>
        <w:instrText xml:space="preserve"> MACROBUTTON  AcceptAllChangesInDocAndStopTracking [</w:instrText>
      </w:r>
      <w:r>
        <w:rPr>
          <w:highlight w:val="yellow"/>
        </w:rPr>
        <w:instrText>Name of Compliance Officer</w:instrText>
      </w:r>
      <w:r w:rsidRPr="003C46A8">
        <w:rPr>
          <w:highlight w:val="yellow"/>
        </w:rPr>
        <w:instrText xml:space="preserve">] </w:instrText>
      </w:r>
      <w:r w:rsidRPr="003C46A8">
        <w:rPr>
          <w:highlight w:val="yellow"/>
        </w:rPr>
        <w:fldChar w:fldCharType="end"/>
      </w:r>
      <w:r>
        <w:t xml:space="preserve">  Approval date:  </w:t>
      </w:r>
      <w:sdt>
        <w:sdtPr>
          <w:rPr>
            <w:highlight w:val="yellow"/>
          </w:rPr>
          <w:id w:val="2027598250"/>
          <w:placeholder>
            <w:docPart w:val="E76F0A7D7FC34C0A935C2CE442C91256"/>
          </w:placeholder>
          <w:date>
            <w:dateFormat w:val="dd/MM/yy"/>
            <w:lid w:val="en-AU"/>
            <w:storeMappedDataAs w:val="dateTime"/>
            <w:calendar w:val="gregorian"/>
          </w:date>
        </w:sdtPr>
        <w:sdtEndPr/>
        <w:sdtContent>
          <w:r w:rsidR="00984ED5" w:rsidRPr="006B77C3">
            <w:rPr>
              <w:highlight w:val="yellow"/>
            </w:rPr>
            <w:t>DATE</w:t>
          </w:r>
        </w:sdtContent>
      </w:sdt>
    </w:p>
    <w:p w14:paraId="06A65E27" w14:textId="77777777" w:rsidR="00FE0E56" w:rsidRDefault="00FE0E56" w:rsidP="00D30926">
      <w:pPr>
        <w:pBdr>
          <w:top w:val="single" w:sz="4" w:space="1" w:color="auto"/>
          <w:left w:val="single" w:sz="4" w:space="4" w:color="auto"/>
          <w:bottom w:val="single" w:sz="4" w:space="1" w:color="auto"/>
          <w:right w:val="single" w:sz="4" w:space="4" w:color="auto"/>
        </w:pBdr>
        <w:spacing w:after="0" w:line="240" w:lineRule="auto"/>
      </w:pPr>
    </w:p>
    <w:p w14:paraId="3776ADC0" w14:textId="77777777" w:rsidR="00FE0E56" w:rsidRDefault="00FE0E56" w:rsidP="00D30926">
      <w:pPr>
        <w:pBdr>
          <w:top w:val="single" w:sz="4" w:space="1" w:color="auto"/>
          <w:left w:val="single" w:sz="4" w:space="4" w:color="auto"/>
          <w:bottom w:val="single" w:sz="4" w:space="1" w:color="auto"/>
          <w:right w:val="single" w:sz="4" w:space="4" w:color="auto"/>
        </w:pBdr>
        <w:spacing w:after="0" w:line="240" w:lineRule="auto"/>
      </w:pPr>
      <w:r>
        <w:t xml:space="preserve">Note that this approval is only for the above mentioned client/s.  </w:t>
      </w:r>
    </w:p>
    <w:p w14:paraId="5EF45F56" w14:textId="77777777" w:rsidR="003F2499" w:rsidRDefault="003F2499" w:rsidP="00D30926">
      <w:pPr>
        <w:pBdr>
          <w:top w:val="single" w:sz="4" w:space="1" w:color="auto"/>
          <w:left w:val="single" w:sz="4" w:space="4" w:color="auto"/>
          <w:bottom w:val="single" w:sz="4" w:space="1" w:color="auto"/>
          <w:right w:val="single" w:sz="4" w:space="4" w:color="auto"/>
        </w:pBdr>
        <w:spacing w:after="0" w:line="240" w:lineRule="auto"/>
      </w:pPr>
    </w:p>
    <w:p w14:paraId="5028FA37"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pPr>
      <w:r>
        <w:t>Comments:</w:t>
      </w:r>
    </w:p>
    <w:sdt>
      <w:sdtPr>
        <w:id w:val="-881241886"/>
        <w:placeholder>
          <w:docPart w:val="E80C621E57DD4D11AA0BD697C6B48CCC"/>
        </w:placeholder>
        <w:showingPlcHdr/>
      </w:sdtPr>
      <w:sdtEndPr/>
      <w:sdtContent>
        <w:p w14:paraId="4F13FF9F" w14:textId="77777777" w:rsidR="00D30926" w:rsidRDefault="00D30926" w:rsidP="00D30926">
          <w:pPr>
            <w:pBdr>
              <w:top w:val="single" w:sz="4" w:space="1" w:color="auto"/>
              <w:left w:val="single" w:sz="4" w:space="4" w:color="auto"/>
              <w:bottom w:val="single" w:sz="4" w:space="1" w:color="auto"/>
              <w:right w:val="single" w:sz="4" w:space="4" w:color="auto"/>
            </w:pBdr>
            <w:spacing w:after="0" w:line="240" w:lineRule="auto"/>
          </w:pPr>
          <w:r w:rsidRPr="007245A2">
            <w:rPr>
              <w:rStyle w:val="PlaceholderText"/>
            </w:rPr>
            <w:t>Click here to enter text.</w:t>
          </w:r>
        </w:p>
      </w:sdtContent>
    </w:sdt>
    <w:p w14:paraId="07CF8AF2" w14:textId="77777777" w:rsidR="003C46A8" w:rsidRPr="005222F1" w:rsidRDefault="003C46A8" w:rsidP="0010395C">
      <w:pPr>
        <w:spacing w:after="0" w:line="240" w:lineRule="auto"/>
      </w:pPr>
    </w:p>
    <w:sectPr w:rsidR="003C46A8" w:rsidRPr="005222F1" w:rsidSect="006B77C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7E615" w14:textId="77777777" w:rsidR="00800163" w:rsidRDefault="00800163" w:rsidP="00800163">
      <w:pPr>
        <w:spacing w:after="0" w:line="240" w:lineRule="auto"/>
      </w:pPr>
      <w:r>
        <w:separator/>
      </w:r>
    </w:p>
  </w:endnote>
  <w:endnote w:type="continuationSeparator" w:id="0">
    <w:p w14:paraId="5E0E498B" w14:textId="77777777" w:rsidR="00800163" w:rsidRDefault="00800163" w:rsidP="00800163">
      <w:pPr>
        <w:spacing w:after="0" w:line="240" w:lineRule="auto"/>
      </w:pPr>
      <w:r>
        <w:continuationSeparator/>
      </w:r>
    </w:p>
  </w:endnote>
  <w:endnote w:type="continuationNotice" w:id="1">
    <w:p w14:paraId="1E50E882" w14:textId="77777777" w:rsidR="00E31927" w:rsidRDefault="00E31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C5574" w14:textId="77777777" w:rsidR="00800163" w:rsidRDefault="00800163" w:rsidP="00800163">
      <w:pPr>
        <w:spacing w:after="0" w:line="240" w:lineRule="auto"/>
      </w:pPr>
      <w:r>
        <w:separator/>
      </w:r>
    </w:p>
  </w:footnote>
  <w:footnote w:type="continuationSeparator" w:id="0">
    <w:p w14:paraId="204C0DED" w14:textId="77777777" w:rsidR="00800163" w:rsidRDefault="00800163" w:rsidP="00800163">
      <w:pPr>
        <w:spacing w:after="0" w:line="240" w:lineRule="auto"/>
      </w:pPr>
      <w:r>
        <w:continuationSeparator/>
      </w:r>
    </w:p>
  </w:footnote>
  <w:footnote w:type="continuationNotice" w:id="1">
    <w:p w14:paraId="5A89FF2F" w14:textId="77777777" w:rsidR="00E31927" w:rsidRDefault="00E31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00707" w14:textId="62C3FD65" w:rsidR="00800163" w:rsidRDefault="00800163">
    <w:pPr>
      <w:pStyle w:val="Header"/>
    </w:pPr>
    <w:r>
      <w:rPr>
        <w:noProof/>
      </w:rPr>
      <w:drawing>
        <wp:anchor distT="0" distB="0" distL="114300" distR="114300" simplePos="0" relativeHeight="251658240" behindDoc="1" locked="0" layoutInCell="1" allowOverlap="1" wp14:anchorId="76DD32F2" wp14:editId="0CD50CCB">
          <wp:simplePos x="0" y="0"/>
          <wp:positionH relativeFrom="column">
            <wp:posOffset>-429259</wp:posOffset>
          </wp:positionH>
          <wp:positionV relativeFrom="paragraph">
            <wp:posOffset>-267335</wp:posOffset>
          </wp:positionV>
          <wp:extent cx="1112520" cy="534010"/>
          <wp:effectExtent l="0" t="0" r="0" b="0"/>
          <wp:wrapTight wrapText="bothSides">
            <wp:wrapPolygon edited="0">
              <wp:start x="0" y="0"/>
              <wp:lineTo x="0" y="20829"/>
              <wp:lineTo x="21082" y="20829"/>
              <wp:lineTo x="210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534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45768"/>
    <w:multiLevelType w:val="hybridMultilevel"/>
    <w:tmpl w:val="F6B28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E45466"/>
    <w:multiLevelType w:val="hybridMultilevel"/>
    <w:tmpl w:val="4C6A05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3"/>
    <w:rsid w:val="00024E81"/>
    <w:rsid w:val="00066367"/>
    <w:rsid w:val="0010395C"/>
    <w:rsid w:val="00111CEA"/>
    <w:rsid w:val="001622CE"/>
    <w:rsid w:val="00190CD6"/>
    <w:rsid w:val="001926A9"/>
    <w:rsid w:val="00237D5F"/>
    <w:rsid w:val="00261CC6"/>
    <w:rsid w:val="00271F0E"/>
    <w:rsid w:val="002823A6"/>
    <w:rsid w:val="002A0ED7"/>
    <w:rsid w:val="002E0AC6"/>
    <w:rsid w:val="00340A4B"/>
    <w:rsid w:val="0036715A"/>
    <w:rsid w:val="003674C8"/>
    <w:rsid w:val="00395926"/>
    <w:rsid w:val="003C0511"/>
    <w:rsid w:val="003C46A8"/>
    <w:rsid w:val="003D27E7"/>
    <w:rsid w:val="003E5348"/>
    <w:rsid w:val="003F2499"/>
    <w:rsid w:val="00407073"/>
    <w:rsid w:val="00416778"/>
    <w:rsid w:val="0043519B"/>
    <w:rsid w:val="00435318"/>
    <w:rsid w:val="00442D95"/>
    <w:rsid w:val="0045603D"/>
    <w:rsid w:val="00472C02"/>
    <w:rsid w:val="00474E5E"/>
    <w:rsid w:val="00476AE2"/>
    <w:rsid w:val="004A4D42"/>
    <w:rsid w:val="005125F6"/>
    <w:rsid w:val="00514C87"/>
    <w:rsid w:val="005222F1"/>
    <w:rsid w:val="00540FE7"/>
    <w:rsid w:val="006317A7"/>
    <w:rsid w:val="00646CCC"/>
    <w:rsid w:val="006B77C3"/>
    <w:rsid w:val="007144E5"/>
    <w:rsid w:val="00730B15"/>
    <w:rsid w:val="00736A34"/>
    <w:rsid w:val="0076462A"/>
    <w:rsid w:val="007A2C19"/>
    <w:rsid w:val="007F46A6"/>
    <w:rsid w:val="00800163"/>
    <w:rsid w:val="008029DD"/>
    <w:rsid w:val="00813363"/>
    <w:rsid w:val="0085411E"/>
    <w:rsid w:val="00864F68"/>
    <w:rsid w:val="00984ED5"/>
    <w:rsid w:val="009A7A98"/>
    <w:rsid w:val="00A11B0A"/>
    <w:rsid w:val="00A142B1"/>
    <w:rsid w:val="00A22CCC"/>
    <w:rsid w:val="00AB42E2"/>
    <w:rsid w:val="00AD7E88"/>
    <w:rsid w:val="00B32FA0"/>
    <w:rsid w:val="00BD3C50"/>
    <w:rsid w:val="00BE2ABC"/>
    <w:rsid w:val="00BF692D"/>
    <w:rsid w:val="00C068DB"/>
    <w:rsid w:val="00C30109"/>
    <w:rsid w:val="00C325BE"/>
    <w:rsid w:val="00C8699E"/>
    <w:rsid w:val="00CF099A"/>
    <w:rsid w:val="00D30926"/>
    <w:rsid w:val="00DC7A0A"/>
    <w:rsid w:val="00DD4057"/>
    <w:rsid w:val="00DE0590"/>
    <w:rsid w:val="00DF1E9C"/>
    <w:rsid w:val="00E31927"/>
    <w:rsid w:val="00E33AB6"/>
    <w:rsid w:val="00E3661E"/>
    <w:rsid w:val="00EA2DD5"/>
    <w:rsid w:val="00F836A9"/>
    <w:rsid w:val="00F87323"/>
    <w:rsid w:val="00FC6806"/>
    <w:rsid w:val="00FD72CD"/>
    <w:rsid w:val="00FE0E56"/>
    <w:rsid w:val="00FE34B9"/>
    <w:rsid w:val="167AD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8186"/>
  <w15:chartTrackingRefBased/>
  <w15:docId w15:val="{A48DFEC0-3D5B-478D-A594-F6F6A64A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4E81"/>
    <w:rPr>
      <w:color w:val="808080"/>
    </w:rPr>
  </w:style>
  <w:style w:type="character" w:styleId="Hyperlink">
    <w:name w:val="Hyperlink"/>
    <w:basedOn w:val="DefaultParagraphFont"/>
    <w:uiPriority w:val="99"/>
    <w:unhideWhenUsed/>
    <w:rsid w:val="005222F1"/>
    <w:rPr>
      <w:color w:val="0563C1" w:themeColor="hyperlink"/>
      <w:u w:val="single"/>
    </w:rPr>
  </w:style>
  <w:style w:type="paragraph" w:styleId="Header">
    <w:name w:val="header"/>
    <w:basedOn w:val="Normal"/>
    <w:link w:val="HeaderChar"/>
    <w:uiPriority w:val="99"/>
    <w:unhideWhenUsed/>
    <w:rsid w:val="00800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163"/>
  </w:style>
  <w:style w:type="paragraph" w:styleId="Footer">
    <w:name w:val="footer"/>
    <w:basedOn w:val="Normal"/>
    <w:link w:val="FooterChar"/>
    <w:uiPriority w:val="99"/>
    <w:unhideWhenUsed/>
    <w:rsid w:val="00800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163"/>
  </w:style>
  <w:style w:type="character" w:styleId="CommentReference">
    <w:name w:val="annotation reference"/>
    <w:basedOn w:val="DefaultParagraphFont"/>
    <w:uiPriority w:val="99"/>
    <w:semiHidden/>
    <w:unhideWhenUsed/>
    <w:rsid w:val="00800163"/>
    <w:rPr>
      <w:sz w:val="16"/>
      <w:szCs w:val="16"/>
    </w:rPr>
  </w:style>
  <w:style w:type="paragraph" w:styleId="CommentText">
    <w:name w:val="annotation text"/>
    <w:basedOn w:val="Normal"/>
    <w:link w:val="CommentTextChar"/>
    <w:uiPriority w:val="99"/>
    <w:semiHidden/>
    <w:unhideWhenUsed/>
    <w:rsid w:val="00800163"/>
    <w:pPr>
      <w:spacing w:line="240" w:lineRule="auto"/>
    </w:pPr>
    <w:rPr>
      <w:sz w:val="20"/>
      <w:szCs w:val="20"/>
    </w:rPr>
  </w:style>
  <w:style w:type="character" w:customStyle="1" w:styleId="CommentTextChar">
    <w:name w:val="Comment Text Char"/>
    <w:basedOn w:val="DefaultParagraphFont"/>
    <w:link w:val="CommentText"/>
    <w:uiPriority w:val="99"/>
    <w:semiHidden/>
    <w:rsid w:val="00800163"/>
    <w:rPr>
      <w:sz w:val="20"/>
      <w:szCs w:val="20"/>
    </w:rPr>
  </w:style>
  <w:style w:type="paragraph" w:styleId="CommentSubject">
    <w:name w:val="annotation subject"/>
    <w:basedOn w:val="CommentText"/>
    <w:next w:val="CommentText"/>
    <w:link w:val="CommentSubjectChar"/>
    <w:uiPriority w:val="99"/>
    <w:semiHidden/>
    <w:unhideWhenUsed/>
    <w:rsid w:val="00800163"/>
    <w:rPr>
      <w:b/>
      <w:bCs/>
    </w:rPr>
  </w:style>
  <w:style w:type="character" w:customStyle="1" w:styleId="CommentSubjectChar">
    <w:name w:val="Comment Subject Char"/>
    <w:basedOn w:val="CommentTextChar"/>
    <w:link w:val="CommentSubject"/>
    <w:uiPriority w:val="99"/>
    <w:semiHidden/>
    <w:rsid w:val="00800163"/>
    <w:rPr>
      <w:b/>
      <w:bCs/>
      <w:sz w:val="20"/>
      <w:szCs w:val="20"/>
    </w:rPr>
  </w:style>
  <w:style w:type="paragraph" w:styleId="BalloonText">
    <w:name w:val="Balloon Text"/>
    <w:basedOn w:val="Normal"/>
    <w:link w:val="BalloonTextChar"/>
    <w:uiPriority w:val="99"/>
    <w:semiHidden/>
    <w:unhideWhenUsed/>
    <w:rsid w:val="00800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163"/>
    <w:rPr>
      <w:rFonts w:ascii="Segoe UI" w:hAnsi="Segoe UI" w:cs="Segoe UI"/>
      <w:sz w:val="18"/>
      <w:szCs w:val="18"/>
    </w:rPr>
  </w:style>
  <w:style w:type="paragraph" w:styleId="ListParagraph">
    <w:name w:val="List Paragraph"/>
    <w:basedOn w:val="Normal"/>
    <w:uiPriority w:val="34"/>
    <w:qFormat/>
    <w:rsid w:val="00DC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iance@iplan.com.au"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450\Downloads\1-Exising-Product-of-Client-or-One-Off-Product-Approval-Form%20(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758BBF0AC14D549FA7A1C0A63EA0C4"/>
        <w:category>
          <w:name w:val="General"/>
          <w:gallery w:val="placeholder"/>
        </w:category>
        <w:types>
          <w:type w:val="bbPlcHdr"/>
        </w:types>
        <w:behaviors>
          <w:behavior w:val="content"/>
        </w:behaviors>
        <w:guid w:val="{9B55048B-389C-489F-817E-51695C59A9B3}"/>
      </w:docPartPr>
      <w:docPartBody>
        <w:p w:rsidR="00880DF5" w:rsidRDefault="00DD4057">
          <w:pPr>
            <w:pStyle w:val="DC758BBF0AC14D549FA7A1C0A63EA0C4"/>
          </w:pPr>
          <w:r w:rsidRPr="007245A2">
            <w:rPr>
              <w:rStyle w:val="PlaceholderText"/>
            </w:rPr>
            <w:t>Click here to enter text.</w:t>
          </w:r>
        </w:p>
      </w:docPartBody>
    </w:docPart>
    <w:docPart>
      <w:docPartPr>
        <w:name w:val="E76F0A7D7FC34C0A935C2CE442C91256"/>
        <w:category>
          <w:name w:val="General"/>
          <w:gallery w:val="placeholder"/>
        </w:category>
        <w:types>
          <w:type w:val="bbPlcHdr"/>
        </w:types>
        <w:behaviors>
          <w:behavior w:val="content"/>
        </w:behaviors>
        <w:guid w:val="{A94B4812-7185-4E7E-8A61-5797FFF0FF09}"/>
      </w:docPartPr>
      <w:docPartBody>
        <w:p w:rsidR="00880DF5" w:rsidRDefault="00DD4057">
          <w:pPr>
            <w:pStyle w:val="E76F0A7D7FC34C0A935C2CE442C91256"/>
          </w:pPr>
          <w:r w:rsidRPr="007245A2">
            <w:rPr>
              <w:rStyle w:val="PlaceholderText"/>
            </w:rPr>
            <w:t>Click here to enter a date.</w:t>
          </w:r>
        </w:p>
      </w:docPartBody>
    </w:docPart>
    <w:docPart>
      <w:docPartPr>
        <w:name w:val="E80C621E57DD4D11AA0BD697C6B48CCC"/>
        <w:category>
          <w:name w:val="General"/>
          <w:gallery w:val="placeholder"/>
        </w:category>
        <w:types>
          <w:type w:val="bbPlcHdr"/>
        </w:types>
        <w:behaviors>
          <w:behavior w:val="content"/>
        </w:behaviors>
        <w:guid w:val="{D6175CDF-4BC3-482B-A03A-D1FB9F5703D0}"/>
      </w:docPartPr>
      <w:docPartBody>
        <w:p w:rsidR="00880DF5" w:rsidRDefault="00DD4057">
          <w:pPr>
            <w:pStyle w:val="E80C621E57DD4D11AA0BD697C6B48CCC"/>
          </w:pPr>
          <w:r w:rsidRPr="007245A2">
            <w:rPr>
              <w:rStyle w:val="PlaceholderText"/>
            </w:rPr>
            <w:t>Click here to enter text.</w:t>
          </w:r>
        </w:p>
      </w:docPartBody>
    </w:docPart>
    <w:docPart>
      <w:docPartPr>
        <w:name w:val="8C7C9234ED5A4FF19A4AD011AC502748"/>
        <w:category>
          <w:name w:val="General"/>
          <w:gallery w:val="placeholder"/>
        </w:category>
        <w:types>
          <w:type w:val="bbPlcHdr"/>
        </w:types>
        <w:behaviors>
          <w:behavior w:val="content"/>
        </w:behaviors>
        <w:guid w:val="{044A9EA8-5C41-4E2C-895F-826228990661}"/>
      </w:docPartPr>
      <w:docPartBody>
        <w:p w:rsidR="00880DF5" w:rsidRDefault="00DD4057" w:rsidP="00DD4057">
          <w:pPr>
            <w:pStyle w:val="8C7C9234ED5A4FF19A4AD011AC502748"/>
          </w:pPr>
          <w:r w:rsidRPr="007245A2">
            <w:rPr>
              <w:rStyle w:val="PlaceholderText"/>
            </w:rPr>
            <w:t>Click here to enter a date.</w:t>
          </w:r>
        </w:p>
      </w:docPartBody>
    </w:docPart>
    <w:docPart>
      <w:docPartPr>
        <w:name w:val="8051E223C1094E26A37E03D029F95ABC"/>
        <w:category>
          <w:name w:val="General"/>
          <w:gallery w:val="placeholder"/>
        </w:category>
        <w:types>
          <w:type w:val="bbPlcHdr"/>
        </w:types>
        <w:behaviors>
          <w:behavior w:val="content"/>
        </w:behaviors>
        <w:guid w:val="{4982B60D-FBBB-468D-B8DF-314637A0B78C}"/>
      </w:docPartPr>
      <w:docPartBody>
        <w:p w:rsidR="00880DF5" w:rsidRDefault="00DD4057" w:rsidP="00DD4057">
          <w:pPr>
            <w:pStyle w:val="8051E223C1094E26A37E03D029F95ABC"/>
          </w:pPr>
          <w:r w:rsidRPr="007245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57"/>
    <w:rsid w:val="00880DF5"/>
    <w:rsid w:val="00DD4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057"/>
    <w:rPr>
      <w:color w:val="808080"/>
    </w:rPr>
  </w:style>
  <w:style w:type="paragraph" w:customStyle="1" w:styleId="6FAF730ECF994DACAE4AE328D4D527B0">
    <w:name w:val="6FAF730ECF994DACAE4AE328D4D527B0"/>
  </w:style>
  <w:style w:type="paragraph" w:customStyle="1" w:styleId="817FE4715A6C4DE8A10DEAE64C1783DD">
    <w:name w:val="817FE4715A6C4DE8A10DEAE64C1783DD"/>
  </w:style>
  <w:style w:type="paragraph" w:customStyle="1" w:styleId="91BC466A8D7D409191649AF18113CBBC">
    <w:name w:val="91BC466A8D7D409191649AF18113CBBC"/>
  </w:style>
  <w:style w:type="paragraph" w:customStyle="1" w:styleId="766B732131844F068ABE72A9EC163326">
    <w:name w:val="766B732131844F068ABE72A9EC163326"/>
  </w:style>
  <w:style w:type="paragraph" w:customStyle="1" w:styleId="18A5BAFBF25046A48C83EA75ECDE32D4">
    <w:name w:val="18A5BAFBF25046A48C83EA75ECDE32D4"/>
  </w:style>
  <w:style w:type="paragraph" w:customStyle="1" w:styleId="DC758BBF0AC14D549FA7A1C0A63EA0C4">
    <w:name w:val="DC758BBF0AC14D549FA7A1C0A63EA0C4"/>
  </w:style>
  <w:style w:type="paragraph" w:customStyle="1" w:styleId="E76F0A7D7FC34C0A935C2CE442C91256">
    <w:name w:val="E76F0A7D7FC34C0A935C2CE442C91256"/>
  </w:style>
  <w:style w:type="paragraph" w:customStyle="1" w:styleId="050C3427C976430C8C63D96C4C330EB8">
    <w:name w:val="050C3427C976430C8C63D96C4C330EB8"/>
  </w:style>
  <w:style w:type="paragraph" w:customStyle="1" w:styleId="E80C621E57DD4D11AA0BD697C6B48CCC">
    <w:name w:val="E80C621E57DD4D11AA0BD697C6B48CCC"/>
  </w:style>
  <w:style w:type="paragraph" w:customStyle="1" w:styleId="6877537F062742C8BF11A780E862CFC3">
    <w:name w:val="6877537F062742C8BF11A780E862CFC3"/>
    <w:rsid w:val="00DD4057"/>
  </w:style>
  <w:style w:type="paragraph" w:customStyle="1" w:styleId="8C7C9234ED5A4FF19A4AD011AC502748">
    <w:name w:val="8C7C9234ED5A4FF19A4AD011AC502748"/>
    <w:rsid w:val="00DD4057"/>
  </w:style>
  <w:style w:type="paragraph" w:customStyle="1" w:styleId="8051E223C1094E26A37E03D029F95ABC">
    <w:name w:val="8051E223C1094E26A37E03D029F95ABC"/>
    <w:rsid w:val="00DD4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3D177-F4C4-4558-A558-106F47585B2B}">
  <ds:schemaRefs>
    <ds:schemaRef ds:uri="67b88202-a098-4b62-b674-336cafb1224c"/>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238feb9b-6c41-4b64-b045-6bf967e56230"/>
    <ds:schemaRef ds:uri="http://schemas.microsoft.com/office/2006/metadata/properties"/>
  </ds:schemaRefs>
</ds:datastoreItem>
</file>

<file path=customXml/itemProps2.xml><?xml version="1.0" encoding="utf-8"?>
<ds:datastoreItem xmlns:ds="http://schemas.openxmlformats.org/officeDocument/2006/customXml" ds:itemID="{854FB726-595D-4A15-B861-DB4E2FD8DEA4}">
  <ds:schemaRefs>
    <ds:schemaRef ds:uri="http://schemas.microsoft.com/sharepoint/v3/contenttype/forms"/>
  </ds:schemaRefs>
</ds:datastoreItem>
</file>

<file path=customXml/itemProps3.xml><?xml version="1.0" encoding="utf-8"?>
<ds:datastoreItem xmlns:ds="http://schemas.openxmlformats.org/officeDocument/2006/customXml" ds:itemID="{0D6F1370-B0D2-40BF-9CC3-E922C555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1-Exising-Product-of-Client-or-One-Off-Product-Approval-Form (1)</Template>
  <TotalTime>0</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Links>
    <vt:vector size="6" baseType="variant">
      <vt:variant>
        <vt:i4>4784179</vt:i4>
      </vt:variant>
      <vt:variant>
        <vt:i4>6</vt:i4>
      </vt:variant>
      <vt:variant>
        <vt:i4>0</vt:i4>
      </vt:variant>
      <vt:variant>
        <vt:i4>5</vt:i4>
      </vt:variant>
      <vt:variant>
        <vt:lpwstr>mailto:compliance@iplan.com.au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Durkin</dc:creator>
  <cp:keywords/>
  <dc:description/>
  <cp:lastModifiedBy>Caroline Durkin</cp:lastModifiedBy>
  <cp:revision>2</cp:revision>
  <dcterms:created xsi:type="dcterms:W3CDTF">2020-08-04T02:03:00Z</dcterms:created>
  <dcterms:modified xsi:type="dcterms:W3CDTF">2020-08-04T02:03:00Z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